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962" w:rsidRDefault="00A83741">
      <w:pPr>
        <w:jc w:val="center"/>
        <w:rPr>
          <w:b/>
          <w:sz w:val="44"/>
          <w:szCs w:val="44"/>
        </w:rPr>
      </w:pPr>
      <w:r>
        <w:rPr>
          <w:b/>
          <w:sz w:val="44"/>
          <w:szCs w:val="44"/>
        </w:rPr>
        <w:t>Istituto Comprensivo Statale di Gallio</w:t>
      </w:r>
    </w:p>
    <w:p w:rsidR="00150962" w:rsidRDefault="00150962">
      <w:pPr>
        <w:jc w:val="center"/>
        <w:rPr>
          <w:b/>
          <w:sz w:val="56"/>
          <w:szCs w:val="56"/>
        </w:rPr>
      </w:pPr>
    </w:p>
    <w:p w:rsidR="00150962" w:rsidRDefault="00150962">
      <w:pPr>
        <w:jc w:val="center"/>
        <w:rPr>
          <w:b/>
          <w:sz w:val="56"/>
          <w:szCs w:val="56"/>
        </w:rPr>
      </w:pPr>
    </w:p>
    <w:p w:rsidR="00150962" w:rsidRDefault="00150962">
      <w:pPr>
        <w:jc w:val="center"/>
        <w:rPr>
          <w:b/>
          <w:sz w:val="56"/>
          <w:szCs w:val="56"/>
        </w:rPr>
      </w:pPr>
    </w:p>
    <w:p w:rsidR="00150962" w:rsidRDefault="00150962">
      <w:pPr>
        <w:jc w:val="center"/>
        <w:rPr>
          <w:b/>
          <w:sz w:val="56"/>
          <w:szCs w:val="56"/>
        </w:rPr>
      </w:pPr>
    </w:p>
    <w:p w:rsidR="00150962" w:rsidRDefault="00A83741">
      <w:pPr>
        <w:spacing w:after="0" w:line="360" w:lineRule="auto"/>
        <w:jc w:val="center"/>
        <w:rPr>
          <w:b/>
          <w:sz w:val="56"/>
          <w:szCs w:val="56"/>
        </w:rPr>
      </w:pPr>
      <w:r>
        <w:rPr>
          <w:b/>
          <w:sz w:val="56"/>
          <w:szCs w:val="56"/>
        </w:rPr>
        <w:t xml:space="preserve">RUBRICHE </w:t>
      </w:r>
      <w:proofErr w:type="spellStart"/>
      <w:r>
        <w:rPr>
          <w:b/>
          <w:sz w:val="56"/>
          <w:szCs w:val="56"/>
        </w:rPr>
        <w:t>DI</w:t>
      </w:r>
      <w:proofErr w:type="spellEnd"/>
      <w:r>
        <w:rPr>
          <w:b/>
          <w:sz w:val="56"/>
          <w:szCs w:val="56"/>
        </w:rPr>
        <w:t xml:space="preserve"> VALUTAZIONE </w:t>
      </w:r>
    </w:p>
    <w:p w:rsidR="00150962" w:rsidRDefault="00A83741">
      <w:pPr>
        <w:spacing w:after="0" w:line="360" w:lineRule="auto"/>
        <w:jc w:val="center"/>
        <w:rPr>
          <w:b/>
          <w:sz w:val="56"/>
          <w:szCs w:val="56"/>
        </w:rPr>
      </w:pPr>
      <w:r>
        <w:rPr>
          <w:b/>
          <w:sz w:val="56"/>
          <w:szCs w:val="56"/>
        </w:rPr>
        <w:t>RIFERITE AL PROFILO IN USCITA DEL/LA BAMBINO/A AL TERMINE DELLA SCUOLA DELL’INFANZIA</w:t>
      </w:r>
    </w:p>
    <w:p w:rsidR="00150962" w:rsidRDefault="00150962">
      <w:pPr>
        <w:spacing w:after="0" w:line="360" w:lineRule="auto"/>
        <w:jc w:val="center"/>
        <w:rPr>
          <w:b/>
          <w:sz w:val="56"/>
          <w:szCs w:val="56"/>
        </w:rPr>
      </w:pPr>
    </w:p>
    <w:p w:rsidR="00150962" w:rsidRDefault="00150962">
      <w:pPr>
        <w:spacing w:after="0" w:line="360" w:lineRule="auto"/>
        <w:jc w:val="center"/>
        <w:rPr>
          <w:b/>
          <w:sz w:val="56"/>
          <w:szCs w:val="56"/>
        </w:rPr>
      </w:pPr>
    </w:p>
    <w:p w:rsidR="00150962" w:rsidRDefault="00150962">
      <w:pPr>
        <w:spacing w:after="0" w:line="360" w:lineRule="auto"/>
        <w:jc w:val="center"/>
        <w:rPr>
          <w:b/>
          <w:sz w:val="56"/>
          <w:szCs w:val="56"/>
        </w:rPr>
      </w:pPr>
    </w:p>
    <w:tbl>
      <w:tblPr>
        <w:tblStyle w:val="affd"/>
        <w:tblW w:w="963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633"/>
      </w:tblGrid>
      <w:tr w:rsidR="00150962">
        <w:trPr>
          <w:cantSplit/>
          <w:trHeight w:val="945"/>
          <w:tblHeader/>
        </w:trPr>
        <w:tc>
          <w:tcPr>
            <w:tcW w:w="9633" w:type="dxa"/>
            <w:shd w:val="clear" w:color="auto" w:fill="auto"/>
            <w:tcMar>
              <w:top w:w="100" w:type="dxa"/>
              <w:left w:w="100" w:type="dxa"/>
              <w:bottom w:w="100" w:type="dxa"/>
              <w:right w:w="100" w:type="dxa"/>
            </w:tcMar>
          </w:tcPr>
          <w:p w:rsidR="00150962" w:rsidRDefault="00A83741">
            <w:pPr>
              <w:widowControl w:val="0"/>
              <w:pBdr>
                <w:top w:val="nil"/>
                <w:left w:val="nil"/>
                <w:bottom w:val="nil"/>
                <w:right w:val="nil"/>
                <w:between w:val="nil"/>
              </w:pBdr>
              <w:spacing w:after="0" w:line="240" w:lineRule="auto"/>
              <w:rPr>
                <w:b/>
                <w:sz w:val="24"/>
                <w:szCs w:val="24"/>
              </w:rPr>
            </w:pPr>
            <w:r>
              <w:rPr>
                <w:b/>
                <w:sz w:val="24"/>
                <w:szCs w:val="24"/>
              </w:rPr>
              <w:t xml:space="preserve">NOME </w:t>
            </w:r>
          </w:p>
          <w:p w:rsidR="00150962" w:rsidRDefault="00A83741">
            <w:pPr>
              <w:widowControl w:val="0"/>
              <w:pBdr>
                <w:top w:val="nil"/>
                <w:left w:val="nil"/>
                <w:bottom w:val="nil"/>
                <w:right w:val="nil"/>
                <w:between w:val="nil"/>
              </w:pBdr>
              <w:spacing w:after="0" w:line="240" w:lineRule="auto"/>
              <w:rPr>
                <w:b/>
                <w:sz w:val="24"/>
                <w:szCs w:val="24"/>
              </w:rPr>
            </w:pPr>
            <w:r>
              <w:rPr>
                <w:b/>
                <w:sz w:val="24"/>
                <w:szCs w:val="24"/>
              </w:rPr>
              <w:t>COGNOME</w:t>
            </w:r>
          </w:p>
          <w:p w:rsidR="00150962" w:rsidRDefault="00A83741">
            <w:pPr>
              <w:widowControl w:val="0"/>
              <w:pBdr>
                <w:top w:val="nil"/>
                <w:left w:val="nil"/>
                <w:bottom w:val="nil"/>
                <w:right w:val="nil"/>
                <w:between w:val="nil"/>
              </w:pBdr>
              <w:spacing w:after="0" w:line="240" w:lineRule="auto"/>
              <w:rPr>
                <w:b/>
                <w:sz w:val="24"/>
                <w:szCs w:val="24"/>
              </w:rPr>
            </w:pPr>
            <w:r>
              <w:rPr>
                <w:b/>
                <w:sz w:val="24"/>
                <w:szCs w:val="24"/>
              </w:rPr>
              <w:t>ANNO SCOLASTICO</w:t>
            </w:r>
          </w:p>
        </w:tc>
      </w:tr>
    </w:tbl>
    <w:p w:rsidR="00150962" w:rsidRDefault="00150962">
      <w:pPr>
        <w:rPr>
          <w:b/>
          <w:sz w:val="64"/>
          <w:szCs w:val="64"/>
        </w:rPr>
      </w:pPr>
    </w:p>
    <w:p w:rsidR="00150962" w:rsidRDefault="00150962">
      <w:pPr>
        <w:jc w:val="center"/>
        <w:rPr>
          <w:b/>
          <w:sz w:val="20"/>
          <w:szCs w:val="20"/>
        </w:rPr>
      </w:pPr>
    </w:p>
    <w:p w:rsidR="00150962" w:rsidRDefault="00A83741">
      <w:pPr>
        <w:keepNext/>
        <w:keepLines/>
        <w:pBdr>
          <w:top w:val="nil"/>
          <w:left w:val="nil"/>
          <w:bottom w:val="nil"/>
          <w:right w:val="nil"/>
          <w:between w:val="nil"/>
        </w:pBdr>
        <w:spacing w:before="360" w:after="80"/>
        <w:rPr>
          <w:b/>
          <w:color w:val="000000"/>
          <w:sz w:val="28"/>
          <w:szCs w:val="28"/>
        </w:rPr>
      </w:pPr>
      <w:r>
        <w:rPr>
          <w:b/>
          <w:color w:val="000000"/>
          <w:sz w:val="28"/>
          <w:szCs w:val="28"/>
        </w:rPr>
        <w:lastRenderedPageBreak/>
        <w:t xml:space="preserve">1. RUBRICA </w:t>
      </w:r>
      <w:proofErr w:type="spellStart"/>
      <w:r>
        <w:rPr>
          <w:b/>
          <w:color w:val="000000"/>
          <w:sz w:val="28"/>
          <w:szCs w:val="28"/>
        </w:rPr>
        <w:t>DI</w:t>
      </w:r>
      <w:proofErr w:type="spellEnd"/>
      <w:r>
        <w:rPr>
          <w:b/>
          <w:color w:val="000000"/>
          <w:sz w:val="28"/>
          <w:szCs w:val="28"/>
        </w:rPr>
        <w:t xml:space="preserve"> VALUTAZIONE</w:t>
      </w:r>
    </w:p>
    <w:tbl>
      <w:tblPr>
        <w:tblStyle w:val="affe"/>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49"/>
        <w:gridCol w:w="4673"/>
      </w:tblGrid>
      <w:tr w:rsidR="00150962">
        <w:trPr>
          <w:cantSplit/>
          <w:tblHeader/>
        </w:trPr>
        <w:tc>
          <w:tcPr>
            <w:tcW w:w="4949" w:type="dxa"/>
          </w:tcPr>
          <w:p w:rsidR="00150962" w:rsidRDefault="00A83741">
            <w:pPr>
              <w:rPr>
                <w:b/>
              </w:rPr>
            </w:pPr>
            <w:r>
              <w:rPr>
                <w:b/>
              </w:rPr>
              <w:t xml:space="preserve">COMPETENZE CHIAVE PER L’APPRENDIMENTO PERMANENTE RICHIAMATE </w:t>
            </w:r>
          </w:p>
        </w:tc>
        <w:tc>
          <w:tcPr>
            <w:tcW w:w="4673" w:type="dxa"/>
          </w:tcPr>
          <w:p w:rsidR="00150962" w:rsidRDefault="00A83741">
            <w:pPr>
              <w:rPr>
                <w:b/>
              </w:rPr>
            </w:pPr>
            <w:r>
              <w:rPr>
                <w:b/>
              </w:rPr>
              <w:t>Competenza personale, sociale e la capacità di “imparare ad imparare”</w:t>
            </w:r>
          </w:p>
        </w:tc>
      </w:tr>
      <w:tr w:rsidR="00150962">
        <w:trPr>
          <w:cantSplit/>
          <w:tblHeader/>
        </w:trPr>
        <w:tc>
          <w:tcPr>
            <w:tcW w:w="4949" w:type="dxa"/>
          </w:tcPr>
          <w:p w:rsidR="00150962" w:rsidRDefault="00A83741">
            <w:pPr>
              <w:rPr>
                <w:b/>
              </w:rPr>
            </w:pPr>
            <w:r>
              <w:rPr>
                <w:b/>
              </w:rPr>
              <w:t xml:space="preserve">PROFILO DELLA COMPETENZA IN USCITA </w:t>
            </w:r>
          </w:p>
        </w:tc>
        <w:tc>
          <w:tcPr>
            <w:tcW w:w="4673" w:type="dxa"/>
          </w:tcPr>
          <w:p w:rsidR="00150962" w:rsidRDefault="00A83741">
            <w:pPr>
              <w:rPr>
                <w:b/>
              </w:rPr>
            </w:pPr>
            <w:r>
              <w:rPr>
                <w:b/>
              </w:rPr>
              <w:t xml:space="preserve">Riconosce ed esprime le proprie emozioni, è consapevole di desideri e paure, avverte gli stati d’animo propri e altrui. </w:t>
            </w:r>
          </w:p>
        </w:tc>
      </w:tr>
    </w:tbl>
    <w:p w:rsidR="00150962" w:rsidRDefault="00150962"/>
    <w:tbl>
      <w:tblPr>
        <w:tblStyle w:val="afff"/>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0"/>
        <w:gridCol w:w="1984"/>
      </w:tblGrid>
      <w:tr w:rsidR="00150962">
        <w:trPr>
          <w:cantSplit/>
          <w:tblHeader/>
        </w:trPr>
        <w:tc>
          <w:tcPr>
            <w:tcW w:w="7650" w:type="dxa"/>
          </w:tcPr>
          <w:p w:rsidR="00150962" w:rsidRDefault="00A83741">
            <w:pPr>
              <w:jc w:val="center"/>
              <w:rPr>
                <w:b/>
              </w:rPr>
            </w:pPr>
            <w:r>
              <w:rPr>
                <w:b/>
              </w:rPr>
              <w:t>INDICATORI</w:t>
            </w:r>
          </w:p>
        </w:tc>
        <w:tc>
          <w:tcPr>
            <w:tcW w:w="1984" w:type="dxa"/>
          </w:tcPr>
          <w:p w:rsidR="00150962" w:rsidRDefault="00A83741">
            <w:pPr>
              <w:jc w:val="center"/>
              <w:rPr>
                <w:b/>
                <w:sz w:val="11"/>
                <w:szCs w:val="11"/>
              </w:rPr>
            </w:pPr>
            <w:r>
              <w:rPr>
                <w:b/>
                <w:sz w:val="11"/>
                <w:szCs w:val="11"/>
              </w:rPr>
              <w:t xml:space="preserve">LIVELLI </w:t>
            </w:r>
            <w:proofErr w:type="spellStart"/>
            <w:r>
              <w:rPr>
                <w:b/>
                <w:sz w:val="11"/>
                <w:szCs w:val="11"/>
              </w:rPr>
              <w:t>DI</w:t>
            </w:r>
            <w:proofErr w:type="spellEnd"/>
            <w:r>
              <w:rPr>
                <w:b/>
                <w:sz w:val="11"/>
                <w:szCs w:val="11"/>
              </w:rPr>
              <w:t xml:space="preserve"> APPRENDIMENTO</w:t>
            </w:r>
          </w:p>
        </w:tc>
      </w:tr>
      <w:tr w:rsidR="00150962">
        <w:trPr>
          <w:cantSplit/>
          <w:trHeight w:val="282"/>
          <w:tblHeader/>
        </w:trPr>
        <w:tc>
          <w:tcPr>
            <w:tcW w:w="7650" w:type="dxa"/>
          </w:tcPr>
          <w:p w:rsidR="00150962" w:rsidRDefault="00A8374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Riconosce ed ini</w:t>
            </w:r>
            <w:r>
              <w:t xml:space="preserve">zia ad </w:t>
            </w:r>
            <w:r>
              <w:rPr>
                <w:color w:val="000000"/>
              </w:rPr>
              <w:t xml:space="preserve">esprimere </w:t>
            </w:r>
            <w:r>
              <w:t xml:space="preserve">in modo </w:t>
            </w:r>
            <w:r>
              <w:rPr>
                <w:color w:val="000000"/>
              </w:rPr>
              <w:t>con</w:t>
            </w:r>
            <w:r>
              <w:t>sapevole e controllato, in riferimento all’età,</w:t>
            </w:r>
            <w:r>
              <w:rPr>
                <w:color w:val="000000"/>
              </w:rPr>
              <w:t xml:space="preserve"> le proprie emozioni </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rPr>
                <w:color w:val="000000"/>
              </w:rPr>
            </w:pPr>
            <w:r>
              <w:rPr>
                <w:color w:val="000000"/>
              </w:rPr>
              <w:t>Comprende le emozioni e i bisogni degli altri, differenziandoli dai propri</w:t>
            </w:r>
          </w:p>
        </w:tc>
        <w:tc>
          <w:tcPr>
            <w:tcW w:w="1984" w:type="dxa"/>
          </w:tcPr>
          <w:p w:rsidR="00150962" w:rsidRDefault="00150962"/>
        </w:tc>
      </w:tr>
      <w:tr w:rsidR="00150962">
        <w:trPr>
          <w:cantSplit/>
          <w:trHeight w:val="506"/>
          <w:tblHeader/>
        </w:trPr>
        <w:tc>
          <w:tcPr>
            <w:tcW w:w="7650" w:type="dxa"/>
          </w:tcPr>
          <w:p w:rsidR="00150962" w:rsidRDefault="00A83741">
            <w:pPr>
              <w:pBdr>
                <w:top w:val="nil"/>
                <w:left w:val="nil"/>
                <w:bottom w:val="nil"/>
                <w:right w:val="nil"/>
                <w:between w:val="nil"/>
              </w:pBdr>
              <w:rPr>
                <w:color w:val="000000"/>
              </w:rPr>
            </w:pPr>
            <w:r>
              <w:rPr>
                <w:color w:val="000000"/>
              </w:rPr>
              <w:t>Sviluppa il senso dell’identità personale, percepisce ed esprime le proprie esigenze, desideri, paure</w:t>
            </w:r>
            <w:r>
              <w:t xml:space="preserve">, </w:t>
            </w:r>
            <w:r>
              <w:rPr>
                <w:color w:val="000000"/>
              </w:rPr>
              <w:t>sentimenti differenziandoli da quelli altrui</w:t>
            </w:r>
          </w:p>
        </w:tc>
        <w:tc>
          <w:tcPr>
            <w:tcW w:w="1984" w:type="dxa"/>
          </w:tcPr>
          <w:p w:rsidR="00150962" w:rsidRDefault="00150962">
            <w:pPr>
              <w:pBdr>
                <w:top w:val="nil"/>
                <w:left w:val="nil"/>
                <w:bottom w:val="nil"/>
                <w:right w:val="nil"/>
                <w:between w:val="nil"/>
              </w:pBdr>
              <w:rPr>
                <w:color w:val="000000"/>
              </w:rPr>
            </w:pPr>
          </w:p>
        </w:tc>
      </w:tr>
    </w:tbl>
    <w:p w:rsidR="00150962" w:rsidRDefault="00150962"/>
    <w:p w:rsidR="00150962" w:rsidRDefault="00A83741">
      <w:pPr>
        <w:keepNext/>
        <w:keepLines/>
        <w:pBdr>
          <w:top w:val="nil"/>
          <w:left w:val="nil"/>
          <w:bottom w:val="nil"/>
          <w:right w:val="nil"/>
          <w:between w:val="nil"/>
        </w:pBdr>
        <w:spacing w:before="360" w:after="80"/>
        <w:rPr>
          <w:b/>
          <w:color w:val="000000"/>
          <w:sz w:val="28"/>
          <w:szCs w:val="28"/>
        </w:rPr>
      </w:pPr>
      <w:r>
        <w:rPr>
          <w:b/>
          <w:color w:val="000000"/>
          <w:sz w:val="28"/>
          <w:szCs w:val="28"/>
        </w:rPr>
        <w:t xml:space="preserve">2. RUBRICA </w:t>
      </w:r>
      <w:proofErr w:type="spellStart"/>
      <w:r>
        <w:rPr>
          <w:b/>
          <w:color w:val="000000"/>
          <w:sz w:val="28"/>
          <w:szCs w:val="28"/>
        </w:rPr>
        <w:t>DI</w:t>
      </w:r>
      <w:proofErr w:type="spellEnd"/>
      <w:r>
        <w:rPr>
          <w:b/>
          <w:color w:val="000000"/>
          <w:sz w:val="28"/>
          <w:szCs w:val="28"/>
        </w:rPr>
        <w:t xml:space="preserve"> VALUTAZIONE</w:t>
      </w:r>
    </w:p>
    <w:tbl>
      <w:tblPr>
        <w:tblStyle w:val="afff0"/>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44"/>
        <w:gridCol w:w="4778"/>
      </w:tblGrid>
      <w:tr w:rsidR="00150962">
        <w:trPr>
          <w:cantSplit/>
          <w:tblHeader/>
        </w:trPr>
        <w:tc>
          <w:tcPr>
            <w:tcW w:w="4844" w:type="dxa"/>
          </w:tcPr>
          <w:p w:rsidR="00150962" w:rsidRDefault="00A83741">
            <w:pPr>
              <w:rPr>
                <w:b/>
              </w:rPr>
            </w:pPr>
            <w:r>
              <w:rPr>
                <w:b/>
              </w:rPr>
              <w:t xml:space="preserve">COMPETENZE CHIAVE PER L’APPRENDIMENTO PERMANENTE RICHIAMATE </w:t>
            </w:r>
          </w:p>
        </w:tc>
        <w:tc>
          <w:tcPr>
            <w:tcW w:w="4778" w:type="dxa"/>
          </w:tcPr>
          <w:p w:rsidR="00150962" w:rsidRDefault="00A83741">
            <w:pPr>
              <w:rPr>
                <w:b/>
              </w:rPr>
            </w:pPr>
            <w:r>
              <w:rPr>
                <w:b/>
              </w:rPr>
              <w:t>Competenza personale, sociale e la capacità di “imparare ad imparare”</w:t>
            </w:r>
          </w:p>
        </w:tc>
      </w:tr>
      <w:tr w:rsidR="00150962">
        <w:trPr>
          <w:cantSplit/>
          <w:tblHeader/>
        </w:trPr>
        <w:tc>
          <w:tcPr>
            <w:tcW w:w="4844" w:type="dxa"/>
          </w:tcPr>
          <w:p w:rsidR="00150962" w:rsidRDefault="00A83741">
            <w:pPr>
              <w:rPr>
                <w:b/>
              </w:rPr>
            </w:pPr>
            <w:r>
              <w:rPr>
                <w:b/>
              </w:rPr>
              <w:t xml:space="preserve">PROFILO DELLA COMPETENZA IN USCITA </w:t>
            </w:r>
          </w:p>
        </w:tc>
        <w:tc>
          <w:tcPr>
            <w:tcW w:w="4778" w:type="dxa"/>
          </w:tcPr>
          <w:p w:rsidR="00150962" w:rsidRDefault="00A83741">
            <w:pPr>
              <w:rPr>
                <w:b/>
              </w:rPr>
            </w:pPr>
            <w:r>
              <w:rPr>
                <w:b/>
              </w:rPr>
              <w:t>Ha un positivo rapporto con la propria corporeità, ha maturato una sufficiente fiducia in sé, è progressivamente consapevole delle proprie risorse e dei propri limiti, quando occorre sa chiedere aiuto.</w:t>
            </w:r>
          </w:p>
        </w:tc>
      </w:tr>
    </w:tbl>
    <w:p w:rsidR="00150962" w:rsidRDefault="00150962"/>
    <w:tbl>
      <w:tblPr>
        <w:tblStyle w:val="afff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0"/>
        <w:gridCol w:w="1984"/>
      </w:tblGrid>
      <w:tr w:rsidR="00150962">
        <w:trPr>
          <w:cantSplit/>
          <w:tblHeader/>
        </w:trPr>
        <w:tc>
          <w:tcPr>
            <w:tcW w:w="7650" w:type="dxa"/>
          </w:tcPr>
          <w:p w:rsidR="00150962" w:rsidRDefault="00A83741">
            <w:pPr>
              <w:jc w:val="center"/>
              <w:rPr>
                <w:b/>
              </w:rPr>
            </w:pPr>
            <w:r>
              <w:rPr>
                <w:b/>
              </w:rPr>
              <w:t>INDICATORI</w:t>
            </w:r>
          </w:p>
        </w:tc>
        <w:tc>
          <w:tcPr>
            <w:tcW w:w="1984" w:type="dxa"/>
          </w:tcPr>
          <w:p w:rsidR="00150962" w:rsidRDefault="00A83741">
            <w:pPr>
              <w:jc w:val="center"/>
              <w:rPr>
                <w:b/>
              </w:rPr>
            </w:pPr>
            <w:r>
              <w:rPr>
                <w:b/>
                <w:sz w:val="11"/>
                <w:szCs w:val="11"/>
              </w:rPr>
              <w:t xml:space="preserve">LIVELLI </w:t>
            </w:r>
            <w:proofErr w:type="spellStart"/>
            <w:r>
              <w:rPr>
                <w:b/>
                <w:sz w:val="11"/>
                <w:szCs w:val="11"/>
              </w:rPr>
              <w:t>DI</w:t>
            </w:r>
            <w:proofErr w:type="spellEnd"/>
            <w:r>
              <w:rPr>
                <w:b/>
                <w:sz w:val="11"/>
                <w:szCs w:val="11"/>
              </w:rPr>
              <w:t xml:space="preserve"> APPRENDIMENTO</w:t>
            </w:r>
          </w:p>
        </w:tc>
      </w:tr>
      <w:tr w:rsidR="00150962">
        <w:trPr>
          <w:cantSplit/>
          <w:trHeight w:val="298"/>
          <w:tblHeader/>
        </w:trPr>
        <w:tc>
          <w:tcPr>
            <w:tcW w:w="7650" w:type="dxa"/>
          </w:tcPr>
          <w:p w:rsidR="00150962" w:rsidRDefault="00A83741">
            <w:pPr>
              <w:pBdr>
                <w:top w:val="nil"/>
                <w:left w:val="nil"/>
                <w:bottom w:val="nil"/>
                <w:right w:val="nil"/>
                <w:between w:val="nil"/>
              </w:pBdr>
              <w:rPr>
                <w:color w:val="000000"/>
              </w:rPr>
            </w:pPr>
            <w:r>
              <w:rPr>
                <w:color w:val="000000"/>
              </w:rPr>
              <w:t>Osserva le pratiche quotidiane di igiene, pulizia personale</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r>
              <w:t>Riconosce il proprio corpo, le sue diverse parti e lo rappresenta in situazione statica e dinamica</w:t>
            </w:r>
          </w:p>
        </w:tc>
        <w:tc>
          <w:tcPr>
            <w:tcW w:w="1984" w:type="dxa"/>
          </w:tcPr>
          <w:p w:rsidR="00150962" w:rsidRDefault="00150962"/>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Si muove sintonizzandosi a ritmi e partecipando a danze, in particolare danze-gioco</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Esprime con originalità messaggi attraverso il movimento: drammatizzazioni, espressioni di sentimenti, attività mimiche</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r>
              <w:t>Sperimenta schemi posturali e motori e li applica nei giochi individuali e di gruppo anche con l’uso di piccoli attrezzi</w:t>
            </w:r>
          </w:p>
        </w:tc>
        <w:tc>
          <w:tcPr>
            <w:tcW w:w="1984" w:type="dxa"/>
          </w:tcPr>
          <w:p w:rsidR="00150962" w:rsidRDefault="00150962"/>
        </w:tc>
      </w:tr>
      <w:tr w:rsidR="00150962">
        <w:trPr>
          <w:cantSplit/>
          <w:tblHeader/>
        </w:trPr>
        <w:tc>
          <w:tcPr>
            <w:tcW w:w="7650" w:type="dxa"/>
          </w:tcPr>
          <w:p w:rsidR="00150962" w:rsidRDefault="00A83741">
            <w:r>
              <w:t>Controlla in maniera accurata attività che richiedono manualità fine (es. infilare, abbottonare, allacciare, impugnare, colorare, piegare, strappare, tagliare lungo una riga, seguire una riga in un foglio, riprodurre sequenze grafiche, il proprio nome, alcune lettere o parole)</w:t>
            </w:r>
          </w:p>
        </w:tc>
        <w:tc>
          <w:tcPr>
            <w:tcW w:w="1984" w:type="dxa"/>
          </w:tcPr>
          <w:p w:rsidR="00150962" w:rsidRDefault="00150962"/>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 xml:space="preserve">È consapevole delle proprie risorse e dei propri limiti, in riferimento </w:t>
            </w:r>
            <w:r>
              <w:t>all’età</w:t>
            </w:r>
          </w:p>
        </w:tc>
        <w:tc>
          <w:tcPr>
            <w:tcW w:w="1984" w:type="dxa"/>
          </w:tcPr>
          <w:p w:rsidR="00150962" w:rsidRDefault="00150962">
            <w:pPr>
              <w:pBdr>
                <w:top w:val="nil"/>
                <w:left w:val="nil"/>
                <w:bottom w:val="nil"/>
                <w:right w:val="nil"/>
                <w:between w:val="nil"/>
              </w:pBdr>
              <w:rPr>
                <w:color w:val="000000"/>
              </w:rPr>
            </w:pPr>
          </w:p>
        </w:tc>
      </w:tr>
      <w:tr w:rsidR="00150962">
        <w:trPr>
          <w:cantSplit/>
          <w:trHeight w:val="266"/>
          <w:tblHeader/>
        </w:trPr>
        <w:tc>
          <w:tcPr>
            <w:tcW w:w="7650" w:type="dxa"/>
          </w:tcPr>
          <w:p w:rsidR="00150962" w:rsidRDefault="00A83741">
            <w:pPr>
              <w:pBdr>
                <w:top w:val="nil"/>
                <w:left w:val="nil"/>
                <w:bottom w:val="nil"/>
                <w:right w:val="nil"/>
                <w:between w:val="nil"/>
              </w:pBdr>
              <w:rPr>
                <w:color w:val="000000"/>
              </w:rPr>
            </w:pPr>
            <w:r>
              <w:rPr>
                <w:color w:val="000000"/>
              </w:rPr>
              <w:t>Sa chiedere aiuto in caso di necessità</w:t>
            </w:r>
          </w:p>
        </w:tc>
        <w:tc>
          <w:tcPr>
            <w:tcW w:w="1984" w:type="dxa"/>
          </w:tcPr>
          <w:p w:rsidR="00150962" w:rsidRDefault="00150962">
            <w:pPr>
              <w:pBdr>
                <w:top w:val="nil"/>
                <w:left w:val="nil"/>
                <w:bottom w:val="nil"/>
                <w:right w:val="nil"/>
                <w:between w:val="nil"/>
              </w:pBdr>
              <w:rPr>
                <w:color w:val="000000"/>
              </w:rPr>
            </w:pPr>
          </w:p>
        </w:tc>
      </w:tr>
    </w:tbl>
    <w:p w:rsidR="00150962" w:rsidRDefault="00150962"/>
    <w:p w:rsidR="00150962" w:rsidRDefault="00A83741">
      <w:r>
        <w:br w:type="page"/>
      </w:r>
    </w:p>
    <w:p w:rsidR="00150962" w:rsidRDefault="00A83741">
      <w:pPr>
        <w:keepNext/>
        <w:keepLines/>
        <w:pBdr>
          <w:top w:val="nil"/>
          <w:left w:val="nil"/>
          <w:bottom w:val="nil"/>
          <w:right w:val="nil"/>
          <w:between w:val="nil"/>
        </w:pBdr>
        <w:spacing w:before="360" w:after="80"/>
        <w:rPr>
          <w:b/>
          <w:color w:val="000000"/>
          <w:sz w:val="28"/>
          <w:szCs w:val="28"/>
        </w:rPr>
      </w:pPr>
      <w:r>
        <w:rPr>
          <w:b/>
          <w:color w:val="000000"/>
          <w:sz w:val="28"/>
          <w:szCs w:val="28"/>
        </w:rPr>
        <w:lastRenderedPageBreak/>
        <w:t xml:space="preserve">3. RUBRICA </w:t>
      </w:r>
      <w:proofErr w:type="spellStart"/>
      <w:r>
        <w:rPr>
          <w:b/>
          <w:color w:val="000000"/>
          <w:sz w:val="28"/>
          <w:szCs w:val="28"/>
        </w:rPr>
        <w:t>DI</w:t>
      </w:r>
      <w:proofErr w:type="spellEnd"/>
      <w:r>
        <w:rPr>
          <w:b/>
          <w:color w:val="000000"/>
          <w:sz w:val="28"/>
          <w:szCs w:val="28"/>
        </w:rPr>
        <w:t xml:space="preserve"> VALUTAZIONE</w:t>
      </w:r>
    </w:p>
    <w:tbl>
      <w:tblPr>
        <w:tblStyle w:val="afff2"/>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13"/>
        <w:gridCol w:w="4709"/>
      </w:tblGrid>
      <w:tr w:rsidR="00150962">
        <w:trPr>
          <w:cantSplit/>
          <w:tblHeader/>
        </w:trPr>
        <w:tc>
          <w:tcPr>
            <w:tcW w:w="4913" w:type="dxa"/>
          </w:tcPr>
          <w:p w:rsidR="00150962" w:rsidRDefault="00A83741">
            <w:pPr>
              <w:rPr>
                <w:b/>
              </w:rPr>
            </w:pPr>
            <w:r>
              <w:rPr>
                <w:b/>
              </w:rPr>
              <w:t xml:space="preserve">COMPETENZE CHIAVE PER L’APPRENDIMENTO PERMANENTE RICHIAMATE </w:t>
            </w:r>
          </w:p>
        </w:tc>
        <w:tc>
          <w:tcPr>
            <w:tcW w:w="4709" w:type="dxa"/>
          </w:tcPr>
          <w:p w:rsidR="00150962" w:rsidRDefault="00A83741">
            <w:pPr>
              <w:rPr>
                <w:b/>
              </w:rPr>
            </w:pPr>
            <w:r>
              <w:rPr>
                <w:b/>
              </w:rPr>
              <w:t>Competenza personale, sociale e la capacità di “imparare ad imparare”  - competenza  matematica e competenza in scienze, tecnologie e ingegneria (in particolare in scienze)</w:t>
            </w:r>
          </w:p>
        </w:tc>
      </w:tr>
      <w:tr w:rsidR="00150962">
        <w:trPr>
          <w:cantSplit/>
          <w:tblHeader/>
        </w:trPr>
        <w:tc>
          <w:tcPr>
            <w:tcW w:w="4913" w:type="dxa"/>
          </w:tcPr>
          <w:p w:rsidR="00150962" w:rsidRDefault="00A83741">
            <w:pPr>
              <w:rPr>
                <w:b/>
              </w:rPr>
            </w:pPr>
            <w:r>
              <w:rPr>
                <w:b/>
              </w:rPr>
              <w:t xml:space="preserve">PROFILO DELLA COMPETENZA IN USCITA </w:t>
            </w:r>
          </w:p>
        </w:tc>
        <w:tc>
          <w:tcPr>
            <w:tcW w:w="4709" w:type="dxa"/>
          </w:tcPr>
          <w:p w:rsidR="00150962" w:rsidRDefault="00A83741">
            <w:pPr>
              <w:rPr>
                <w:b/>
              </w:rPr>
            </w:pPr>
            <w:r>
              <w:rPr>
                <w:b/>
              </w:rPr>
              <w:t>Manifesta curiosità e voglia di sperimentare, interagisce con le cose, l’ambiente e le persone, percependone le reazioni ed i cambiamenti.</w:t>
            </w:r>
          </w:p>
        </w:tc>
      </w:tr>
    </w:tbl>
    <w:p w:rsidR="00150962" w:rsidRDefault="00150962"/>
    <w:tbl>
      <w:tblPr>
        <w:tblStyle w:val="afff3"/>
        <w:tblW w:w="964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65"/>
        <w:gridCol w:w="1980"/>
      </w:tblGrid>
      <w:tr w:rsidR="00150962">
        <w:trPr>
          <w:cantSplit/>
          <w:tblHeader/>
        </w:trPr>
        <w:tc>
          <w:tcPr>
            <w:tcW w:w="7665" w:type="dxa"/>
          </w:tcPr>
          <w:p w:rsidR="00150962" w:rsidRDefault="00A83741">
            <w:pPr>
              <w:jc w:val="center"/>
              <w:rPr>
                <w:b/>
              </w:rPr>
            </w:pPr>
            <w:r>
              <w:rPr>
                <w:b/>
              </w:rPr>
              <w:t>INDICATORI</w:t>
            </w:r>
          </w:p>
        </w:tc>
        <w:tc>
          <w:tcPr>
            <w:tcW w:w="1980" w:type="dxa"/>
          </w:tcPr>
          <w:p w:rsidR="00150962" w:rsidRDefault="00A83741">
            <w:pPr>
              <w:jc w:val="center"/>
              <w:rPr>
                <w:b/>
              </w:rPr>
            </w:pPr>
            <w:r>
              <w:rPr>
                <w:b/>
                <w:sz w:val="11"/>
                <w:szCs w:val="11"/>
              </w:rPr>
              <w:t xml:space="preserve">LIVELLI </w:t>
            </w:r>
            <w:proofErr w:type="spellStart"/>
            <w:r>
              <w:rPr>
                <w:b/>
                <w:sz w:val="11"/>
                <w:szCs w:val="11"/>
              </w:rPr>
              <w:t>DI</w:t>
            </w:r>
            <w:proofErr w:type="spellEnd"/>
            <w:r>
              <w:rPr>
                <w:b/>
                <w:sz w:val="11"/>
                <w:szCs w:val="11"/>
              </w:rPr>
              <w:t xml:space="preserve"> APPRENDIMENTO</w:t>
            </w:r>
          </w:p>
        </w:tc>
      </w:tr>
      <w:tr w:rsidR="00150962">
        <w:trPr>
          <w:cantSplit/>
          <w:tblHeader/>
        </w:trPr>
        <w:tc>
          <w:tcPr>
            <w:tcW w:w="7665" w:type="dxa"/>
          </w:tcPr>
          <w:p w:rsidR="00150962" w:rsidRDefault="00A83741">
            <w:pPr>
              <w:pBdr>
                <w:top w:val="nil"/>
                <w:left w:val="nil"/>
                <w:bottom w:val="nil"/>
                <w:right w:val="nil"/>
                <w:between w:val="nil"/>
              </w:pBdr>
            </w:pPr>
            <w:r>
              <w:t xml:space="preserve">Dimostra curiosità e attiva le proprie risorse per esplorare e conoscere le cose, l'ambiente e le persone. </w:t>
            </w:r>
          </w:p>
        </w:tc>
        <w:tc>
          <w:tcPr>
            <w:tcW w:w="1980" w:type="dxa"/>
          </w:tcPr>
          <w:p w:rsidR="00150962" w:rsidRDefault="00150962"/>
        </w:tc>
      </w:tr>
      <w:tr w:rsidR="00150962">
        <w:trPr>
          <w:cantSplit/>
          <w:tblHeader/>
        </w:trPr>
        <w:tc>
          <w:tcPr>
            <w:tcW w:w="7665" w:type="dxa"/>
          </w:tcPr>
          <w:p w:rsidR="00150962" w:rsidRDefault="00A83741">
            <w:pPr>
              <w:pBdr>
                <w:top w:val="nil"/>
                <w:left w:val="nil"/>
                <w:bottom w:val="nil"/>
                <w:right w:val="nil"/>
                <w:between w:val="nil"/>
              </w:pBdr>
            </w:pPr>
            <w:r>
              <w:t>Fa domande, formula ipotesi e utilizza strategie di apprendimento e di ricerca per trovare le risposte</w:t>
            </w:r>
          </w:p>
        </w:tc>
        <w:tc>
          <w:tcPr>
            <w:tcW w:w="1980" w:type="dxa"/>
          </w:tcPr>
          <w:p w:rsidR="00150962" w:rsidRDefault="00150962"/>
        </w:tc>
      </w:tr>
      <w:tr w:rsidR="00150962">
        <w:trPr>
          <w:cantSplit/>
          <w:tblHeader/>
        </w:trPr>
        <w:tc>
          <w:tcPr>
            <w:tcW w:w="7665" w:type="dxa"/>
          </w:tcPr>
          <w:p w:rsidR="00150962" w:rsidRDefault="00A83741">
            <w:pPr>
              <w:pBdr>
                <w:top w:val="nil"/>
                <w:left w:val="nil"/>
                <w:bottom w:val="nil"/>
                <w:right w:val="nil"/>
                <w:between w:val="nil"/>
              </w:pBdr>
            </w:pPr>
            <w:r>
              <w:rPr>
                <w:color w:val="000000"/>
              </w:rPr>
              <w:t>Osserva, raggruppa oggetti e materiali e ne individua alcune proprietà.</w:t>
            </w:r>
          </w:p>
        </w:tc>
        <w:tc>
          <w:tcPr>
            <w:tcW w:w="1980" w:type="dxa"/>
          </w:tcPr>
          <w:p w:rsidR="00150962" w:rsidRDefault="00150962"/>
        </w:tc>
      </w:tr>
      <w:tr w:rsidR="00150962">
        <w:trPr>
          <w:cantSplit/>
          <w:tblHeader/>
        </w:trPr>
        <w:tc>
          <w:tcPr>
            <w:tcW w:w="7665" w:type="dxa"/>
          </w:tcPr>
          <w:p w:rsidR="00150962" w:rsidRDefault="00A83741">
            <w:pPr>
              <w:pBdr>
                <w:top w:val="nil"/>
                <w:left w:val="nil"/>
                <w:bottom w:val="nil"/>
                <w:right w:val="nil"/>
                <w:between w:val="nil"/>
              </w:pBdr>
              <w:rPr>
                <w:color w:val="000000"/>
              </w:rPr>
            </w:pPr>
            <w:r>
              <w:t>Osservare</w:t>
            </w:r>
            <w:r>
              <w:rPr>
                <w:color w:val="000000"/>
              </w:rPr>
              <w:t xml:space="preserve"> </w:t>
            </w:r>
            <w:r>
              <w:t>g</w:t>
            </w:r>
            <w:r>
              <w:rPr>
                <w:color w:val="000000"/>
              </w:rPr>
              <w:t>li organismi viventi e il loro ambiente, i fenomeni naturali, accorgendosi dei loro cambiamenti</w:t>
            </w:r>
          </w:p>
        </w:tc>
        <w:tc>
          <w:tcPr>
            <w:tcW w:w="1980" w:type="dxa"/>
          </w:tcPr>
          <w:p w:rsidR="00150962" w:rsidRDefault="00150962"/>
        </w:tc>
      </w:tr>
      <w:tr w:rsidR="00150962">
        <w:trPr>
          <w:cantSplit/>
          <w:tblHeader/>
        </w:trPr>
        <w:tc>
          <w:tcPr>
            <w:tcW w:w="7665" w:type="dxa"/>
          </w:tcPr>
          <w:p w:rsidR="00150962" w:rsidRDefault="00A83741">
            <w:r>
              <w:t>Percepisce, riconosce e sperimenta, in maniera pertinente, la realtà attraverso il corpo e i sensi</w:t>
            </w:r>
          </w:p>
        </w:tc>
        <w:tc>
          <w:tcPr>
            <w:tcW w:w="1980" w:type="dxa"/>
          </w:tcPr>
          <w:p w:rsidR="00150962" w:rsidRDefault="00150962"/>
        </w:tc>
      </w:tr>
      <w:tr w:rsidR="00150962">
        <w:trPr>
          <w:cantSplit/>
          <w:tblHeader/>
        </w:trPr>
        <w:tc>
          <w:tcPr>
            <w:tcW w:w="7665" w:type="dxa"/>
          </w:tcPr>
          <w:p w:rsidR="00150962" w:rsidRDefault="00A83741">
            <w:r>
              <w:t xml:space="preserve">Interagisce con i compagni e con gli adulti di riferimento </w:t>
            </w:r>
            <w:r>
              <w:rPr>
                <w:rFonts w:ascii="Roboto" w:eastAsia="Roboto" w:hAnsi="Roboto" w:cs="Roboto"/>
                <w:sz w:val="21"/>
                <w:szCs w:val="21"/>
              </w:rPr>
              <w:t>per ricercare e interpretare i dati, considerando diversi punti di vista</w:t>
            </w:r>
          </w:p>
        </w:tc>
        <w:tc>
          <w:tcPr>
            <w:tcW w:w="1980" w:type="dxa"/>
          </w:tcPr>
          <w:p w:rsidR="00150962" w:rsidRDefault="00150962"/>
        </w:tc>
      </w:tr>
      <w:tr w:rsidR="00150962">
        <w:trPr>
          <w:cantSplit/>
          <w:tblHeader/>
        </w:trPr>
        <w:tc>
          <w:tcPr>
            <w:tcW w:w="7665" w:type="dxa"/>
          </w:tcPr>
          <w:p w:rsidR="00150962" w:rsidRDefault="00A83741">
            <w:r>
              <w:t>Coglie relazioni di causa-effetto</w:t>
            </w:r>
          </w:p>
        </w:tc>
        <w:tc>
          <w:tcPr>
            <w:tcW w:w="1980" w:type="dxa"/>
          </w:tcPr>
          <w:p w:rsidR="00150962" w:rsidRDefault="00150962"/>
        </w:tc>
      </w:tr>
    </w:tbl>
    <w:p w:rsidR="00150962" w:rsidRDefault="00150962"/>
    <w:p w:rsidR="00150962" w:rsidRDefault="00150962"/>
    <w:p w:rsidR="00150962" w:rsidRDefault="00A83741">
      <w:pPr>
        <w:keepNext/>
        <w:keepLines/>
        <w:pBdr>
          <w:top w:val="nil"/>
          <w:left w:val="nil"/>
          <w:bottom w:val="nil"/>
          <w:right w:val="nil"/>
          <w:between w:val="nil"/>
        </w:pBdr>
        <w:spacing w:before="360" w:after="80"/>
        <w:rPr>
          <w:b/>
          <w:color w:val="000000"/>
          <w:sz w:val="28"/>
          <w:szCs w:val="28"/>
        </w:rPr>
      </w:pPr>
      <w:bookmarkStart w:id="0" w:name="_heading=h.s3ggkf6ow3h8" w:colFirst="0" w:colLast="0"/>
      <w:bookmarkEnd w:id="0"/>
      <w:r>
        <w:rPr>
          <w:b/>
          <w:color w:val="000000"/>
          <w:sz w:val="28"/>
          <w:szCs w:val="28"/>
        </w:rPr>
        <w:t xml:space="preserve">4. RUBRICA </w:t>
      </w:r>
      <w:proofErr w:type="spellStart"/>
      <w:r>
        <w:rPr>
          <w:b/>
          <w:color w:val="000000"/>
          <w:sz w:val="28"/>
          <w:szCs w:val="28"/>
        </w:rPr>
        <w:t>DI</w:t>
      </w:r>
      <w:proofErr w:type="spellEnd"/>
      <w:r>
        <w:rPr>
          <w:b/>
          <w:color w:val="000000"/>
          <w:sz w:val="28"/>
          <w:szCs w:val="28"/>
        </w:rPr>
        <w:t xml:space="preserve"> VALUTAZIONE </w:t>
      </w:r>
    </w:p>
    <w:tbl>
      <w:tblPr>
        <w:tblStyle w:val="afff4"/>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10"/>
        <w:gridCol w:w="4712"/>
      </w:tblGrid>
      <w:tr w:rsidR="00150962">
        <w:trPr>
          <w:cantSplit/>
          <w:tblHeader/>
        </w:trPr>
        <w:tc>
          <w:tcPr>
            <w:tcW w:w="4910" w:type="dxa"/>
          </w:tcPr>
          <w:p w:rsidR="00150962" w:rsidRDefault="00A83741">
            <w:pPr>
              <w:rPr>
                <w:b/>
              </w:rPr>
            </w:pPr>
            <w:r>
              <w:rPr>
                <w:b/>
              </w:rPr>
              <w:t xml:space="preserve">COMPETENZE CHIAVE PER L’APPRENDIMENTO PERMANENTE RICHIAMATE </w:t>
            </w:r>
          </w:p>
        </w:tc>
        <w:tc>
          <w:tcPr>
            <w:tcW w:w="4712" w:type="dxa"/>
            <w:tcBorders>
              <w:bottom w:val="single" w:sz="4" w:space="0" w:color="000000"/>
            </w:tcBorders>
          </w:tcPr>
          <w:p w:rsidR="00150962" w:rsidRDefault="00A83741">
            <w:pPr>
              <w:rPr>
                <w:b/>
              </w:rPr>
            </w:pPr>
            <w:r>
              <w:rPr>
                <w:b/>
              </w:rPr>
              <w:t>Competenza matematica e competenza in scienza, tecnologie e ingegneria</w:t>
            </w:r>
          </w:p>
        </w:tc>
      </w:tr>
      <w:tr w:rsidR="00150962">
        <w:trPr>
          <w:cantSplit/>
          <w:tblHeader/>
        </w:trPr>
        <w:tc>
          <w:tcPr>
            <w:tcW w:w="4910" w:type="dxa"/>
          </w:tcPr>
          <w:p w:rsidR="00150962" w:rsidRDefault="00A83741">
            <w:pPr>
              <w:rPr>
                <w:b/>
              </w:rPr>
            </w:pPr>
            <w:r>
              <w:rPr>
                <w:b/>
              </w:rPr>
              <w:t xml:space="preserve">PROFILO DELLA COMPETENZA IN USCITA </w:t>
            </w:r>
          </w:p>
        </w:tc>
        <w:tc>
          <w:tcPr>
            <w:tcW w:w="4712" w:type="dxa"/>
            <w:tcBorders>
              <w:bottom w:val="single" w:sz="4" w:space="0" w:color="000000"/>
            </w:tcBorders>
          </w:tcPr>
          <w:p w:rsidR="00150962" w:rsidRDefault="00A83741">
            <w:pPr>
              <w:rPr>
                <w:b/>
              </w:rPr>
            </w:pPr>
            <w:r>
              <w:rPr>
                <w:b/>
              </w:rPr>
              <w:t>Rileva le caratteristiche principali di eventi, oggetti, situazioni, formula ipotesi, ricerca soluzioni a situazioni problematiche di vita quotidiana</w:t>
            </w:r>
          </w:p>
        </w:tc>
      </w:tr>
    </w:tbl>
    <w:p w:rsidR="00150962" w:rsidRDefault="00150962"/>
    <w:tbl>
      <w:tblPr>
        <w:tblStyle w:val="afff5"/>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0"/>
        <w:gridCol w:w="1984"/>
      </w:tblGrid>
      <w:tr w:rsidR="00150962">
        <w:trPr>
          <w:cantSplit/>
          <w:tblHeader/>
        </w:trPr>
        <w:tc>
          <w:tcPr>
            <w:tcW w:w="7650" w:type="dxa"/>
          </w:tcPr>
          <w:p w:rsidR="00150962" w:rsidRDefault="00A83741">
            <w:pPr>
              <w:jc w:val="center"/>
              <w:rPr>
                <w:b/>
              </w:rPr>
            </w:pPr>
            <w:r>
              <w:rPr>
                <w:b/>
              </w:rPr>
              <w:t>INDICATORI</w:t>
            </w:r>
          </w:p>
        </w:tc>
        <w:tc>
          <w:tcPr>
            <w:tcW w:w="1984" w:type="dxa"/>
          </w:tcPr>
          <w:p w:rsidR="00150962" w:rsidRDefault="00A83741">
            <w:pPr>
              <w:jc w:val="center"/>
              <w:rPr>
                <w:b/>
              </w:rPr>
            </w:pPr>
            <w:r>
              <w:rPr>
                <w:b/>
                <w:sz w:val="11"/>
                <w:szCs w:val="11"/>
              </w:rPr>
              <w:t xml:space="preserve">LIVELLI </w:t>
            </w:r>
            <w:proofErr w:type="spellStart"/>
            <w:r>
              <w:rPr>
                <w:b/>
                <w:sz w:val="11"/>
                <w:szCs w:val="11"/>
              </w:rPr>
              <w:t>DI</w:t>
            </w:r>
            <w:proofErr w:type="spellEnd"/>
            <w:r>
              <w:rPr>
                <w:b/>
                <w:sz w:val="11"/>
                <w:szCs w:val="11"/>
              </w:rPr>
              <w:t xml:space="preserve"> APPRENDIMENTO</w:t>
            </w:r>
          </w:p>
        </w:tc>
      </w:tr>
      <w:tr w:rsidR="00150962">
        <w:trPr>
          <w:cantSplit/>
          <w:tblHeader/>
        </w:trPr>
        <w:tc>
          <w:tcPr>
            <w:tcW w:w="7650" w:type="dxa"/>
          </w:tcPr>
          <w:p w:rsidR="00150962" w:rsidRDefault="00A83741">
            <w:r>
              <w:t>Analizza la realtà e le situazioni di vita quotidiana, ne individua gli elementi salienti per trovare soluzioni ad eventuali problemi che incontra</w:t>
            </w:r>
          </w:p>
        </w:tc>
        <w:tc>
          <w:tcPr>
            <w:tcW w:w="1984" w:type="dxa"/>
          </w:tcPr>
          <w:p w:rsidR="00150962" w:rsidRDefault="00150962">
            <w:pPr>
              <w:rPr>
                <w:highlight w:val="yellow"/>
              </w:rPr>
            </w:pPr>
          </w:p>
        </w:tc>
      </w:tr>
      <w:tr w:rsidR="00150962">
        <w:trPr>
          <w:cantSplit/>
          <w:tblHeader/>
        </w:trPr>
        <w:tc>
          <w:tcPr>
            <w:tcW w:w="7650" w:type="dxa"/>
          </w:tcPr>
          <w:p w:rsidR="00150962" w:rsidRDefault="00A83741">
            <w:r>
              <w:t>Individua le fasi di soluzione di una situazione problematica</w:t>
            </w:r>
          </w:p>
        </w:tc>
        <w:tc>
          <w:tcPr>
            <w:tcW w:w="1984" w:type="dxa"/>
          </w:tcPr>
          <w:p w:rsidR="00150962" w:rsidRDefault="00150962">
            <w:pPr>
              <w:rPr>
                <w:highlight w:val="yellow"/>
              </w:rPr>
            </w:pPr>
          </w:p>
        </w:tc>
      </w:tr>
      <w:tr w:rsidR="00150962">
        <w:trPr>
          <w:cantSplit/>
          <w:tblHeader/>
        </w:trPr>
        <w:tc>
          <w:tcPr>
            <w:tcW w:w="7650" w:type="dxa"/>
          </w:tcPr>
          <w:p w:rsidR="00150962" w:rsidRDefault="00A83741">
            <w:r>
              <w:t>Utilizza processi di risoluzione di problemi nelle esperienze e nelle attività esplorative, manipolative, costruttive,  anche ludiche</w:t>
            </w:r>
          </w:p>
        </w:tc>
        <w:tc>
          <w:tcPr>
            <w:tcW w:w="1984" w:type="dxa"/>
          </w:tcPr>
          <w:p w:rsidR="00150962" w:rsidRDefault="00150962">
            <w:pPr>
              <w:rPr>
                <w:highlight w:val="yellow"/>
              </w:rPr>
            </w:pPr>
          </w:p>
        </w:tc>
      </w:tr>
    </w:tbl>
    <w:p w:rsidR="00150962" w:rsidRDefault="00150962">
      <w:pPr>
        <w:keepNext/>
        <w:keepLines/>
        <w:pBdr>
          <w:top w:val="nil"/>
          <w:left w:val="nil"/>
          <w:bottom w:val="nil"/>
          <w:right w:val="nil"/>
          <w:between w:val="nil"/>
        </w:pBdr>
        <w:spacing w:before="360" w:after="80"/>
        <w:rPr>
          <w:b/>
          <w:color w:val="000000"/>
          <w:sz w:val="36"/>
          <w:szCs w:val="36"/>
        </w:rPr>
      </w:pPr>
      <w:bookmarkStart w:id="1" w:name="_heading=h.3bmp3refjbm" w:colFirst="0" w:colLast="0"/>
      <w:bookmarkEnd w:id="1"/>
    </w:p>
    <w:p w:rsidR="00150962" w:rsidRDefault="00150962"/>
    <w:p w:rsidR="00150962" w:rsidRDefault="00A83741">
      <w:pPr>
        <w:keepNext/>
        <w:keepLines/>
        <w:pBdr>
          <w:top w:val="nil"/>
          <w:left w:val="nil"/>
          <w:bottom w:val="nil"/>
          <w:right w:val="nil"/>
          <w:between w:val="nil"/>
        </w:pBdr>
        <w:spacing w:before="360" w:after="80"/>
        <w:rPr>
          <w:b/>
          <w:color w:val="000000"/>
          <w:sz w:val="28"/>
          <w:szCs w:val="28"/>
        </w:rPr>
      </w:pPr>
      <w:r>
        <w:rPr>
          <w:b/>
          <w:color w:val="000000"/>
          <w:sz w:val="28"/>
          <w:szCs w:val="28"/>
        </w:rPr>
        <w:t xml:space="preserve">5. RUBRICA </w:t>
      </w:r>
      <w:proofErr w:type="spellStart"/>
      <w:r>
        <w:rPr>
          <w:b/>
          <w:color w:val="000000"/>
          <w:sz w:val="28"/>
          <w:szCs w:val="28"/>
        </w:rPr>
        <w:t>DI</w:t>
      </w:r>
      <w:proofErr w:type="spellEnd"/>
      <w:r>
        <w:rPr>
          <w:b/>
          <w:color w:val="000000"/>
          <w:sz w:val="28"/>
          <w:szCs w:val="28"/>
        </w:rPr>
        <w:t xml:space="preserve"> VALUTAZIONE</w:t>
      </w:r>
    </w:p>
    <w:tbl>
      <w:tblPr>
        <w:tblStyle w:val="afff6"/>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77"/>
        <w:gridCol w:w="4745"/>
      </w:tblGrid>
      <w:tr w:rsidR="00150962">
        <w:trPr>
          <w:cantSplit/>
          <w:tblHeader/>
        </w:trPr>
        <w:tc>
          <w:tcPr>
            <w:tcW w:w="4877" w:type="dxa"/>
            <w:tcBorders>
              <w:bottom w:val="single" w:sz="4" w:space="0" w:color="000000"/>
            </w:tcBorders>
          </w:tcPr>
          <w:p w:rsidR="00150962" w:rsidRDefault="00A83741">
            <w:pPr>
              <w:rPr>
                <w:b/>
              </w:rPr>
            </w:pPr>
            <w:r>
              <w:rPr>
                <w:b/>
              </w:rPr>
              <w:t xml:space="preserve">COMPETENZE CHIAVE PER L’APPRENDIMENTO PERMANENTE RICHIAMATE </w:t>
            </w:r>
          </w:p>
        </w:tc>
        <w:tc>
          <w:tcPr>
            <w:tcW w:w="4745" w:type="dxa"/>
          </w:tcPr>
          <w:p w:rsidR="00150962" w:rsidRDefault="00A83741">
            <w:pPr>
              <w:rPr>
                <w:b/>
              </w:rPr>
            </w:pPr>
            <w:r>
              <w:rPr>
                <w:b/>
              </w:rPr>
              <w:t xml:space="preserve">Competenza in materia di cittadinanza </w:t>
            </w:r>
          </w:p>
        </w:tc>
      </w:tr>
      <w:tr w:rsidR="00150962">
        <w:trPr>
          <w:cantSplit/>
          <w:tblHeader/>
        </w:trPr>
        <w:tc>
          <w:tcPr>
            <w:tcW w:w="4877" w:type="dxa"/>
            <w:tcBorders>
              <w:bottom w:val="single" w:sz="4" w:space="0" w:color="000000"/>
            </w:tcBorders>
          </w:tcPr>
          <w:p w:rsidR="00150962" w:rsidRDefault="00A83741">
            <w:pPr>
              <w:rPr>
                <w:b/>
              </w:rPr>
            </w:pPr>
            <w:r>
              <w:rPr>
                <w:b/>
              </w:rPr>
              <w:lastRenderedPageBreak/>
              <w:t xml:space="preserve">PROFILO DELLA COMPETENZA IN USCITA </w:t>
            </w:r>
          </w:p>
        </w:tc>
        <w:tc>
          <w:tcPr>
            <w:tcW w:w="4745" w:type="dxa"/>
          </w:tcPr>
          <w:p w:rsidR="00150962" w:rsidRDefault="00A83741">
            <w:pPr>
              <w:rPr>
                <w:b/>
              </w:rPr>
            </w:pPr>
            <w:r>
              <w:rPr>
                <w:b/>
              </w:rPr>
              <w:t xml:space="preserve">Condivide esperienze e giochi, utilizza materiali e risorse comuni, affronta gradualmente i conflitti e ha iniziato a riconoscere le regole del comportamento nei contesti privati e pubblici. </w:t>
            </w:r>
          </w:p>
        </w:tc>
      </w:tr>
    </w:tbl>
    <w:p w:rsidR="00150962" w:rsidRDefault="00150962"/>
    <w:tbl>
      <w:tblPr>
        <w:tblStyle w:val="afff7"/>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0"/>
        <w:gridCol w:w="1984"/>
      </w:tblGrid>
      <w:tr w:rsidR="00150962">
        <w:trPr>
          <w:cantSplit/>
          <w:tblHeader/>
        </w:trPr>
        <w:tc>
          <w:tcPr>
            <w:tcW w:w="7650" w:type="dxa"/>
          </w:tcPr>
          <w:p w:rsidR="00150962" w:rsidRDefault="00A83741">
            <w:pPr>
              <w:jc w:val="center"/>
              <w:rPr>
                <w:b/>
              </w:rPr>
            </w:pPr>
            <w:r>
              <w:rPr>
                <w:b/>
              </w:rPr>
              <w:t>INDICATORI</w:t>
            </w:r>
          </w:p>
        </w:tc>
        <w:tc>
          <w:tcPr>
            <w:tcW w:w="1984" w:type="dxa"/>
          </w:tcPr>
          <w:p w:rsidR="00150962" w:rsidRDefault="00A83741">
            <w:pPr>
              <w:jc w:val="center"/>
              <w:rPr>
                <w:b/>
              </w:rPr>
            </w:pPr>
            <w:r>
              <w:rPr>
                <w:b/>
                <w:sz w:val="11"/>
                <w:szCs w:val="11"/>
              </w:rPr>
              <w:t xml:space="preserve">LIVELLI </w:t>
            </w:r>
            <w:proofErr w:type="spellStart"/>
            <w:r>
              <w:rPr>
                <w:b/>
                <w:sz w:val="11"/>
                <w:szCs w:val="11"/>
              </w:rPr>
              <w:t>DI</w:t>
            </w:r>
            <w:proofErr w:type="spellEnd"/>
            <w:r>
              <w:rPr>
                <w:b/>
                <w:sz w:val="11"/>
                <w:szCs w:val="11"/>
              </w:rPr>
              <w:t xml:space="preserve"> APPRENDIMENTO</w:t>
            </w:r>
          </w:p>
        </w:tc>
      </w:tr>
      <w:tr w:rsidR="00150962">
        <w:trPr>
          <w:cantSplit/>
          <w:tblHeader/>
        </w:trPr>
        <w:tc>
          <w:tcPr>
            <w:tcW w:w="7650" w:type="dxa"/>
          </w:tcPr>
          <w:p w:rsidR="00150962" w:rsidRDefault="00A83741">
            <w:r>
              <w:t xml:space="preserve">Accetta le frustrazioni che caratterizzano la vita nella comunità scolastica </w:t>
            </w:r>
          </w:p>
        </w:tc>
        <w:tc>
          <w:tcPr>
            <w:tcW w:w="1984" w:type="dxa"/>
          </w:tcPr>
          <w:p w:rsidR="00150962" w:rsidRDefault="00150962"/>
        </w:tc>
      </w:tr>
      <w:tr w:rsidR="00150962">
        <w:trPr>
          <w:cantSplit/>
          <w:tblHeader/>
        </w:trPr>
        <w:tc>
          <w:tcPr>
            <w:tcW w:w="7650" w:type="dxa"/>
          </w:tcPr>
          <w:p w:rsidR="00150962" w:rsidRDefault="00A83741">
            <w:r>
              <w:t>Esprime le proprie opinioni e le proprie ragioni</w:t>
            </w:r>
          </w:p>
        </w:tc>
        <w:tc>
          <w:tcPr>
            <w:tcW w:w="1984" w:type="dxa"/>
          </w:tcPr>
          <w:p w:rsidR="00150962" w:rsidRDefault="00150962"/>
        </w:tc>
      </w:tr>
      <w:tr w:rsidR="00150962">
        <w:trPr>
          <w:cantSplit/>
          <w:tblHeader/>
        </w:trPr>
        <w:tc>
          <w:tcPr>
            <w:tcW w:w="7650" w:type="dxa"/>
          </w:tcPr>
          <w:p w:rsidR="00150962" w:rsidRDefault="00A83741">
            <w:r>
              <w:t>Accetta le opinioni e le ragioni altrui</w:t>
            </w:r>
          </w:p>
        </w:tc>
        <w:tc>
          <w:tcPr>
            <w:tcW w:w="1984" w:type="dxa"/>
          </w:tcPr>
          <w:p w:rsidR="00150962" w:rsidRDefault="00150962"/>
        </w:tc>
      </w:tr>
      <w:tr w:rsidR="00150962">
        <w:trPr>
          <w:cantSplit/>
          <w:tblHeader/>
        </w:trPr>
        <w:tc>
          <w:tcPr>
            <w:tcW w:w="7650" w:type="dxa"/>
          </w:tcPr>
          <w:p w:rsidR="00150962" w:rsidRDefault="00A83741">
            <w:r>
              <w:t>Chiede ciò di cui ha bisogno (giochi, oggetti)</w:t>
            </w:r>
          </w:p>
        </w:tc>
        <w:tc>
          <w:tcPr>
            <w:tcW w:w="1984" w:type="dxa"/>
          </w:tcPr>
          <w:p w:rsidR="00150962" w:rsidRDefault="00150962"/>
        </w:tc>
      </w:tr>
      <w:tr w:rsidR="00150962">
        <w:trPr>
          <w:cantSplit/>
          <w:tblHeader/>
        </w:trPr>
        <w:tc>
          <w:tcPr>
            <w:tcW w:w="7650" w:type="dxa"/>
          </w:tcPr>
          <w:p w:rsidR="00150962" w:rsidRDefault="00A83741">
            <w:r>
              <w:t>Partecipa ad attività condivise con il gruppo dei pari e gli adulti di riferimento</w:t>
            </w:r>
          </w:p>
        </w:tc>
        <w:tc>
          <w:tcPr>
            <w:tcW w:w="1984" w:type="dxa"/>
          </w:tcPr>
          <w:p w:rsidR="00150962" w:rsidRDefault="00150962"/>
        </w:tc>
      </w:tr>
      <w:tr w:rsidR="00150962">
        <w:trPr>
          <w:cantSplit/>
          <w:tblHeader/>
        </w:trPr>
        <w:tc>
          <w:tcPr>
            <w:tcW w:w="7650" w:type="dxa"/>
          </w:tcPr>
          <w:p w:rsidR="00150962" w:rsidRDefault="00A83741">
            <w:r>
              <w:t>Rispetta le regole</w:t>
            </w:r>
          </w:p>
        </w:tc>
        <w:tc>
          <w:tcPr>
            <w:tcW w:w="1984" w:type="dxa"/>
          </w:tcPr>
          <w:p w:rsidR="00150962" w:rsidRDefault="00150962"/>
        </w:tc>
      </w:tr>
      <w:tr w:rsidR="00150962">
        <w:trPr>
          <w:cantSplit/>
          <w:tblHeader/>
        </w:trPr>
        <w:tc>
          <w:tcPr>
            <w:tcW w:w="7650" w:type="dxa"/>
          </w:tcPr>
          <w:p w:rsidR="00150962" w:rsidRDefault="00A83741">
            <w:r>
              <w:t>Individua comportamenti non adeguati in riferimento alle regole condivise</w:t>
            </w:r>
          </w:p>
        </w:tc>
        <w:tc>
          <w:tcPr>
            <w:tcW w:w="1984" w:type="dxa"/>
          </w:tcPr>
          <w:p w:rsidR="00150962" w:rsidRDefault="00150962"/>
        </w:tc>
      </w:tr>
    </w:tbl>
    <w:p w:rsidR="00150962" w:rsidRDefault="00150962"/>
    <w:p w:rsidR="00150962" w:rsidRDefault="00A83741">
      <w:pPr>
        <w:keepNext/>
        <w:keepLines/>
        <w:pBdr>
          <w:top w:val="nil"/>
          <w:left w:val="nil"/>
          <w:bottom w:val="nil"/>
          <w:right w:val="nil"/>
          <w:between w:val="nil"/>
        </w:pBdr>
        <w:spacing w:before="360" w:after="80"/>
        <w:rPr>
          <w:b/>
          <w:color w:val="000000"/>
          <w:sz w:val="28"/>
          <w:szCs w:val="28"/>
        </w:rPr>
      </w:pPr>
      <w:r>
        <w:rPr>
          <w:b/>
          <w:color w:val="000000"/>
          <w:sz w:val="28"/>
          <w:szCs w:val="28"/>
        </w:rPr>
        <w:t xml:space="preserve">6. RUBRICA </w:t>
      </w:r>
      <w:proofErr w:type="spellStart"/>
      <w:r>
        <w:rPr>
          <w:b/>
          <w:color w:val="000000"/>
          <w:sz w:val="28"/>
          <w:szCs w:val="28"/>
        </w:rPr>
        <w:t>DI</w:t>
      </w:r>
      <w:proofErr w:type="spellEnd"/>
      <w:r>
        <w:rPr>
          <w:b/>
          <w:color w:val="000000"/>
          <w:sz w:val="28"/>
          <w:szCs w:val="28"/>
        </w:rPr>
        <w:t xml:space="preserve"> VALUTAZIONE</w:t>
      </w:r>
    </w:p>
    <w:tbl>
      <w:tblPr>
        <w:tblStyle w:val="afff8"/>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49"/>
        <w:gridCol w:w="4673"/>
      </w:tblGrid>
      <w:tr w:rsidR="00150962">
        <w:trPr>
          <w:cantSplit/>
          <w:tblHeader/>
        </w:trPr>
        <w:tc>
          <w:tcPr>
            <w:tcW w:w="4949" w:type="dxa"/>
          </w:tcPr>
          <w:p w:rsidR="00150962" w:rsidRDefault="00A83741">
            <w:pPr>
              <w:rPr>
                <w:b/>
              </w:rPr>
            </w:pPr>
            <w:r>
              <w:rPr>
                <w:b/>
              </w:rPr>
              <w:t xml:space="preserve">COMPETENZE CHIAVE PER L’APPRENDIMENTO PERMANENTE RICHIAMATE </w:t>
            </w:r>
          </w:p>
        </w:tc>
        <w:tc>
          <w:tcPr>
            <w:tcW w:w="4673" w:type="dxa"/>
            <w:tcBorders>
              <w:bottom w:val="single" w:sz="4" w:space="0" w:color="000000"/>
            </w:tcBorders>
          </w:tcPr>
          <w:p w:rsidR="00150962" w:rsidRDefault="00A83741">
            <w:pPr>
              <w:rPr>
                <w:b/>
              </w:rPr>
            </w:pPr>
            <w:r>
              <w:rPr>
                <w:b/>
              </w:rPr>
              <w:t>Competenza in materia di cittadinanza</w:t>
            </w:r>
          </w:p>
        </w:tc>
      </w:tr>
      <w:tr w:rsidR="00150962">
        <w:trPr>
          <w:cantSplit/>
          <w:tblHeader/>
        </w:trPr>
        <w:tc>
          <w:tcPr>
            <w:tcW w:w="4949" w:type="dxa"/>
          </w:tcPr>
          <w:p w:rsidR="00150962" w:rsidRDefault="00A83741">
            <w:pPr>
              <w:rPr>
                <w:b/>
              </w:rPr>
            </w:pPr>
            <w:r>
              <w:rPr>
                <w:b/>
              </w:rPr>
              <w:t xml:space="preserve">PROFILO DELLA COMPETENZA IN USCITA </w:t>
            </w:r>
          </w:p>
        </w:tc>
        <w:tc>
          <w:tcPr>
            <w:tcW w:w="4673" w:type="dxa"/>
            <w:tcBorders>
              <w:bottom w:val="single" w:sz="4" w:space="0" w:color="000000"/>
            </w:tcBorders>
          </w:tcPr>
          <w:p w:rsidR="00150962" w:rsidRDefault="00A83741">
            <w:pPr>
              <w:rPr>
                <w:b/>
              </w:rPr>
            </w:pPr>
            <w:r>
              <w:rPr>
                <w:b/>
              </w:rPr>
              <w:t>Ha sviluppato l’attitudine a porre e a porsi domande di senso su questioni etiche e morali.</w:t>
            </w:r>
          </w:p>
        </w:tc>
      </w:tr>
    </w:tbl>
    <w:p w:rsidR="00150962" w:rsidRDefault="00150962"/>
    <w:tbl>
      <w:tblPr>
        <w:tblStyle w:val="afff9"/>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0"/>
        <w:gridCol w:w="1984"/>
      </w:tblGrid>
      <w:tr w:rsidR="00150962">
        <w:trPr>
          <w:cantSplit/>
          <w:tblHeader/>
        </w:trPr>
        <w:tc>
          <w:tcPr>
            <w:tcW w:w="7650" w:type="dxa"/>
          </w:tcPr>
          <w:p w:rsidR="00150962" w:rsidRDefault="00A83741">
            <w:pPr>
              <w:jc w:val="center"/>
              <w:rPr>
                <w:b/>
              </w:rPr>
            </w:pPr>
            <w:r>
              <w:rPr>
                <w:b/>
              </w:rPr>
              <w:t>INDICATORI</w:t>
            </w:r>
          </w:p>
        </w:tc>
        <w:tc>
          <w:tcPr>
            <w:tcW w:w="1984" w:type="dxa"/>
          </w:tcPr>
          <w:p w:rsidR="00150962" w:rsidRDefault="00A83741">
            <w:pPr>
              <w:jc w:val="center"/>
              <w:rPr>
                <w:b/>
              </w:rPr>
            </w:pPr>
            <w:r>
              <w:rPr>
                <w:b/>
                <w:sz w:val="11"/>
                <w:szCs w:val="11"/>
              </w:rPr>
              <w:t xml:space="preserve">LIVELLI </w:t>
            </w:r>
            <w:proofErr w:type="spellStart"/>
            <w:r>
              <w:rPr>
                <w:b/>
                <w:sz w:val="11"/>
                <w:szCs w:val="11"/>
              </w:rPr>
              <w:t>DI</w:t>
            </w:r>
            <w:proofErr w:type="spellEnd"/>
            <w:r>
              <w:rPr>
                <w:b/>
                <w:sz w:val="11"/>
                <w:szCs w:val="11"/>
              </w:rPr>
              <w:t xml:space="preserve"> APPRENDIMENTO</w:t>
            </w:r>
          </w:p>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Si pone domande su temi esistenziali, religiosi e sulle di</w:t>
            </w:r>
            <w:r>
              <w:t xml:space="preserve">fferenze </w:t>
            </w:r>
            <w:r>
              <w:rPr>
                <w:color w:val="000000"/>
              </w:rPr>
              <w:t>culturali</w:t>
            </w:r>
          </w:p>
        </w:tc>
        <w:tc>
          <w:tcPr>
            <w:tcW w:w="1984" w:type="dxa"/>
          </w:tcPr>
          <w:p w:rsidR="00150962" w:rsidRDefault="00150962"/>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Fa ipotesi su temi etici (male/bene, giusto/ingiusto)</w:t>
            </w:r>
          </w:p>
        </w:tc>
        <w:tc>
          <w:tcPr>
            <w:tcW w:w="1984" w:type="dxa"/>
          </w:tcPr>
          <w:p w:rsidR="00150962" w:rsidRDefault="00150962"/>
        </w:tc>
      </w:tr>
      <w:tr w:rsidR="00150962">
        <w:trPr>
          <w:cantSplit/>
          <w:tblHeader/>
        </w:trPr>
        <w:tc>
          <w:tcPr>
            <w:tcW w:w="7650" w:type="dxa"/>
          </w:tcPr>
          <w:p w:rsidR="00150962" w:rsidRDefault="00A83741">
            <w:r>
              <w:t>Riconosce la correttezza o meno di un comportamento</w:t>
            </w:r>
          </w:p>
        </w:tc>
        <w:tc>
          <w:tcPr>
            <w:tcW w:w="1984" w:type="dxa"/>
          </w:tcPr>
          <w:p w:rsidR="00150962" w:rsidRDefault="00150962"/>
        </w:tc>
      </w:tr>
    </w:tbl>
    <w:p w:rsidR="00150962" w:rsidRDefault="00150962"/>
    <w:p w:rsidR="00150962" w:rsidRDefault="00A83741">
      <w:pPr>
        <w:keepNext/>
        <w:keepLines/>
        <w:pBdr>
          <w:top w:val="nil"/>
          <w:left w:val="nil"/>
          <w:bottom w:val="nil"/>
          <w:right w:val="nil"/>
          <w:between w:val="nil"/>
        </w:pBdr>
        <w:spacing w:before="360" w:after="80"/>
        <w:rPr>
          <w:b/>
          <w:color w:val="000000"/>
          <w:sz w:val="28"/>
          <w:szCs w:val="28"/>
        </w:rPr>
      </w:pPr>
      <w:r>
        <w:rPr>
          <w:b/>
          <w:color w:val="000000"/>
          <w:sz w:val="28"/>
          <w:szCs w:val="28"/>
        </w:rPr>
        <w:t xml:space="preserve">7. RUBRICA </w:t>
      </w:r>
      <w:proofErr w:type="spellStart"/>
      <w:r>
        <w:rPr>
          <w:b/>
          <w:color w:val="000000"/>
          <w:sz w:val="28"/>
          <w:szCs w:val="28"/>
        </w:rPr>
        <w:t>DI</w:t>
      </w:r>
      <w:proofErr w:type="spellEnd"/>
      <w:r>
        <w:rPr>
          <w:b/>
          <w:color w:val="000000"/>
          <w:sz w:val="28"/>
          <w:szCs w:val="28"/>
        </w:rPr>
        <w:t xml:space="preserve"> VALUTAZIONE</w:t>
      </w:r>
    </w:p>
    <w:tbl>
      <w:tblPr>
        <w:tblStyle w:val="afff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49"/>
        <w:gridCol w:w="4673"/>
      </w:tblGrid>
      <w:tr w:rsidR="00150962">
        <w:trPr>
          <w:cantSplit/>
          <w:tblHeader/>
        </w:trPr>
        <w:tc>
          <w:tcPr>
            <w:tcW w:w="4949" w:type="dxa"/>
            <w:tcBorders>
              <w:bottom w:val="single" w:sz="4" w:space="0" w:color="000000"/>
            </w:tcBorders>
          </w:tcPr>
          <w:p w:rsidR="00150962" w:rsidRDefault="00A83741">
            <w:pPr>
              <w:rPr>
                <w:b/>
              </w:rPr>
            </w:pPr>
            <w:r>
              <w:rPr>
                <w:b/>
              </w:rPr>
              <w:t xml:space="preserve">COMPETENZE CHIAVE PER L’APPRENDIMENTO PERMANENTE RICHIAMATE </w:t>
            </w:r>
          </w:p>
        </w:tc>
        <w:tc>
          <w:tcPr>
            <w:tcW w:w="4673" w:type="dxa"/>
          </w:tcPr>
          <w:p w:rsidR="00150962" w:rsidRDefault="00A83741">
            <w:pPr>
              <w:rPr>
                <w:b/>
              </w:rPr>
            </w:pPr>
            <w:r>
              <w:rPr>
                <w:b/>
              </w:rPr>
              <w:t>Competenza personale, sociale e la capacità di “imparare ad imparare”</w:t>
            </w:r>
          </w:p>
        </w:tc>
      </w:tr>
      <w:tr w:rsidR="00150962">
        <w:trPr>
          <w:cantSplit/>
          <w:tblHeader/>
        </w:trPr>
        <w:tc>
          <w:tcPr>
            <w:tcW w:w="4949" w:type="dxa"/>
            <w:tcBorders>
              <w:bottom w:val="single" w:sz="4" w:space="0" w:color="000000"/>
            </w:tcBorders>
          </w:tcPr>
          <w:p w:rsidR="00150962" w:rsidRDefault="00A83741">
            <w:pPr>
              <w:rPr>
                <w:b/>
              </w:rPr>
            </w:pPr>
            <w:r>
              <w:rPr>
                <w:b/>
              </w:rPr>
              <w:t xml:space="preserve">PROFILO DELLA COMPETENZA IN USCITA </w:t>
            </w:r>
          </w:p>
        </w:tc>
        <w:tc>
          <w:tcPr>
            <w:tcW w:w="4673" w:type="dxa"/>
          </w:tcPr>
          <w:p w:rsidR="00150962" w:rsidRDefault="00A83741">
            <w:pPr>
              <w:rPr>
                <w:b/>
              </w:rPr>
            </w:pPr>
            <w:r>
              <w:rPr>
                <w:b/>
              </w:rPr>
              <w:t xml:space="preserve">Coglie diversi punti di vista, riflette e negozia significati, utilizza gli errori come fonte di conoscenza.  </w:t>
            </w:r>
          </w:p>
        </w:tc>
      </w:tr>
    </w:tbl>
    <w:p w:rsidR="00150962" w:rsidRDefault="00150962"/>
    <w:tbl>
      <w:tblPr>
        <w:tblStyle w:val="afffb"/>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0"/>
        <w:gridCol w:w="1984"/>
      </w:tblGrid>
      <w:tr w:rsidR="00150962">
        <w:trPr>
          <w:cantSplit/>
          <w:tblHeader/>
        </w:trPr>
        <w:tc>
          <w:tcPr>
            <w:tcW w:w="7650" w:type="dxa"/>
          </w:tcPr>
          <w:p w:rsidR="00150962" w:rsidRDefault="00A83741">
            <w:pPr>
              <w:jc w:val="center"/>
              <w:rPr>
                <w:b/>
              </w:rPr>
            </w:pPr>
            <w:r>
              <w:rPr>
                <w:b/>
              </w:rPr>
              <w:t>INDICATORI</w:t>
            </w:r>
          </w:p>
        </w:tc>
        <w:tc>
          <w:tcPr>
            <w:tcW w:w="1984" w:type="dxa"/>
          </w:tcPr>
          <w:p w:rsidR="00150962" w:rsidRDefault="00A83741">
            <w:pPr>
              <w:jc w:val="center"/>
              <w:rPr>
                <w:b/>
              </w:rPr>
            </w:pPr>
            <w:r>
              <w:rPr>
                <w:b/>
                <w:sz w:val="11"/>
                <w:szCs w:val="11"/>
              </w:rPr>
              <w:t xml:space="preserve">LIVELLI </w:t>
            </w:r>
            <w:proofErr w:type="spellStart"/>
            <w:r>
              <w:rPr>
                <w:b/>
                <w:sz w:val="11"/>
                <w:szCs w:val="11"/>
              </w:rPr>
              <w:t>DI</w:t>
            </w:r>
            <w:proofErr w:type="spellEnd"/>
            <w:r>
              <w:rPr>
                <w:b/>
                <w:sz w:val="11"/>
                <w:szCs w:val="11"/>
              </w:rPr>
              <w:t xml:space="preserve"> APPRENDIMENTO</w:t>
            </w:r>
          </w:p>
        </w:tc>
      </w:tr>
      <w:tr w:rsidR="00150962">
        <w:trPr>
          <w:cantSplit/>
          <w:tblHeader/>
        </w:trPr>
        <w:tc>
          <w:tcPr>
            <w:tcW w:w="7650" w:type="dxa"/>
          </w:tcPr>
          <w:p w:rsidR="00150962" w:rsidRDefault="00A83741">
            <w:r>
              <w:t xml:space="preserve">Ascolta le opinioni degli altri e coglie i diversi punti di vista, mostrando capacità di decentramento </w:t>
            </w:r>
          </w:p>
        </w:tc>
        <w:tc>
          <w:tcPr>
            <w:tcW w:w="1984" w:type="dxa"/>
          </w:tcPr>
          <w:p w:rsidR="00150962" w:rsidRDefault="00150962"/>
        </w:tc>
      </w:tr>
      <w:tr w:rsidR="00150962">
        <w:trPr>
          <w:cantSplit/>
          <w:tblHeader/>
        </w:trPr>
        <w:tc>
          <w:tcPr>
            <w:tcW w:w="7650" w:type="dxa"/>
          </w:tcPr>
          <w:p w:rsidR="00150962" w:rsidRDefault="00A83741">
            <w:r>
              <w:t xml:space="preserve">Riflette sui vissuti </w:t>
            </w:r>
          </w:p>
        </w:tc>
        <w:tc>
          <w:tcPr>
            <w:tcW w:w="1984" w:type="dxa"/>
          </w:tcPr>
          <w:p w:rsidR="00150962" w:rsidRDefault="00150962"/>
        </w:tc>
      </w:tr>
      <w:tr w:rsidR="00150962">
        <w:trPr>
          <w:cantSplit/>
          <w:tblHeader/>
        </w:trPr>
        <w:tc>
          <w:tcPr>
            <w:tcW w:w="7650" w:type="dxa"/>
          </w:tcPr>
          <w:p w:rsidR="00150962" w:rsidRDefault="00A83741">
            <w:r>
              <w:rPr>
                <w:color w:val="000000"/>
              </w:rPr>
              <w:t xml:space="preserve">Gestisce positivamente gli insuccessi tollerando l’errore e cercando soluzioni alle </w:t>
            </w:r>
            <w:proofErr w:type="spellStart"/>
            <w:r>
              <w:rPr>
                <w:color w:val="000000"/>
              </w:rPr>
              <w:t>difficoltà</w:t>
            </w:r>
            <w:proofErr w:type="spellEnd"/>
          </w:p>
        </w:tc>
        <w:tc>
          <w:tcPr>
            <w:tcW w:w="1984" w:type="dxa"/>
          </w:tcPr>
          <w:p w:rsidR="00150962" w:rsidRDefault="00150962"/>
        </w:tc>
      </w:tr>
    </w:tbl>
    <w:p w:rsidR="00150962" w:rsidRDefault="00A83741">
      <w:pPr>
        <w:keepNext/>
        <w:keepLines/>
        <w:pBdr>
          <w:top w:val="nil"/>
          <w:left w:val="nil"/>
          <w:bottom w:val="nil"/>
          <w:right w:val="nil"/>
          <w:between w:val="nil"/>
        </w:pBdr>
        <w:spacing w:before="360" w:after="80"/>
        <w:rPr>
          <w:b/>
          <w:color w:val="000000"/>
          <w:sz w:val="28"/>
          <w:szCs w:val="28"/>
        </w:rPr>
      </w:pPr>
      <w:r>
        <w:rPr>
          <w:b/>
          <w:color w:val="000000"/>
          <w:sz w:val="28"/>
          <w:szCs w:val="28"/>
        </w:rPr>
        <w:t xml:space="preserve">8. RUBRICA </w:t>
      </w:r>
      <w:proofErr w:type="spellStart"/>
      <w:r>
        <w:rPr>
          <w:b/>
          <w:color w:val="000000"/>
          <w:sz w:val="28"/>
          <w:szCs w:val="28"/>
        </w:rPr>
        <w:t>DI</w:t>
      </w:r>
      <w:proofErr w:type="spellEnd"/>
      <w:r>
        <w:rPr>
          <w:b/>
          <w:color w:val="000000"/>
          <w:sz w:val="28"/>
          <w:szCs w:val="28"/>
        </w:rPr>
        <w:t xml:space="preserve"> VALUTAZIONE</w:t>
      </w:r>
    </w:p>
    <w:tbl>
      <w:tblPr>
        <w:tblStyle w:val="afffc"/>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49"/>
        <w:gridCol w:w="4673"/>
      </w:tblGrid>
      <w:tr w:rsidR="00150962">
        <w:trPr>
          <w:cantSplit/>
          <w:tblHeader/>
        </w:trPr>
        <w:tc>
          <w:tcPr>
            <w:tcW w:w="4949" w:type="dxa"/>
          </w:tcPr>
          <w:p w:rsidR="00150962" w:rsidRDefault="00A83741">
            <w:pPr>
              <w:rPr>
                <w:b/>
              </w:rPr>
            </w:pPr>
            <w:r>
              <w:rPr>
                <w:b/>
              </w:rPr>
              <w:t xml:space="preserve">COMPETENZE CHIAVE PER L’APPRENDIMENTO PERMANENTE RICHIAMATE </w:t>
            </w:r>
          </w:p>
        </w:tc>
        <w:tc>
          <w:tcPr>
            <w:tcW w:w="4673" w:type="dxa"/>
          </w:tcPr>
          <w:p w:rsidR="00150962" w:rsidRDefault="00A83741">
            <w:pPr>
              <w:rPr>
                <w:b/>
              </w:rPr>
            </w:pPr>
            <w:r>
              <w:rPr>
                <w:b/>
              </w:rPr>
              <w:t xml:space="preserve">Competenza alfabetica funzionale </w:t>
            </w:r>
          </w:p>
        </w:tc>
      </w:tr>
      <w:tr w:rsidR="00150962">
        <w:trPr>
          <w:cantSplit/>
          <w:tblHeader/>
        </w:trPr>
        <w:tc>
          <w:tcPr>
            <w:tcW w:w="4949" w:type="dxa"/>
          </w:tcPr>
          <w:p w:rsidR="00150962" w:rsidRDefault="00A83741">
            <w:pPr>
              <w:rPr>
                <w:b/>
              </w:rPr>
            </w:pPr>
            <w:r>
              <w:rPr>
                <w:b/>
              </w:rPr>
              <w:lastRenderedPageBreak/>
              <w:t xml:space="preserve">PROFILO DELLA COMPETENZA IN USCITA </w:t>
            </w:r>
          </w:p>
        </w:tc>
        <w:tc>
          <w:tcPr>
            <w:tcW w:w="4673" w:type="dxa"/>
          </w:tcPr>
          <w:p w:rsidR="00150962" w:rsidRDefault="00A83741">
            <w:pPr>
              <w:rPr>
                <w:b/>
              </w:rPr>
            </w:pPr>
            <w:r>
              <w:rPr>
                <w:b/>
              </w:rPr>
              <w:t xml:space="preserve">Sa raccontare, narrare, descrivere situazioni ed esperienze vissute, comunica e si esprime con una pluralità di linguaggi, utilizza con sempre maggiore proprietà la lingua italiana.  </w:t>
            </w:r>
          </w:p>
        </w:tc>
      </w:tr>
    </w:tbl>
    <w:p w:rsidR="00150962" w:rsidRDefault="00150962"/>
    <w:tbl>
      <w:tblPr>
        <w:tblStyle w:val="afffd"/>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0"/>
        <w:gridCol w:w="1984"/>
      </w:tblGrid>
      <w:tr w:rsidR="00150962">
        <w:trPr>
          <w:cantSplit/>
          <w:tblHeader/>
        </w:trPr>
        <w:tc>
          <w:tcPr>
            <w:tcW w:w="7650" w:type="dxa"/>
          </w:tcPr>
          <w:p w:rsidR="00150962" w:rsidRDefault="00A83741">
            <w:pPr>
              <w:jc w:val="center"/>
              <w:rPr>
                <w:b/>
              </w:rPr>
            </w:pPr>
            <w:r>
              <w:rPr>
                <w:b/>
              </w:rPr>
              <w:t>INDICATORI</w:t>
            </w:r>
          </w:p>
        </w:tc>
        <w:tc>
          <w:tcPr>
            <w:tcW w:w="1984" w:type="dxa"/>
          </w:tcPr>
          <w:p w:rsidR="00150962" w:rsidRDefault="00A83741">
            <w:pPr>
              <w:jc w:val="center"/>
              <w:rPr>
                <w:b/>
              </w:rPr>
            </w:pPr>
            <w:r>
              <w:rPr>
                <w:b/>
                <w:sz w:val="11"/>
                <w:szCs w:val="11"/>
              </w:rPr>
              <w:t xml:space="preserve">LIVELLI </w:t>
            </w:r>
            <w:proofErr w:type="spellStart"/>
            <w:r>
              <w:rPr>
                <w:b/>
                <w:sz w:val="11"/>
                <w:szCs w:val="11"/>
              </w:rPr>
              <w:t>DI</w:t>
            </w:r>
            <w:proofErr w:type="spellEnd"/>
            <w:r>
              <w:rPr>
                <w:b/>
                <w:sz w:val="11"/>
                <w:szCs w:val="11"/>
              </w:rPr>
              <w:t xml:space="preserve"> APPRENDIMENTO</w:t>
            </w:r>
          </w:p>
        </w:tc>
      </w:tr>
      <w:tr w:rsidR="00150962">
        <w:trPr>
          <w:cantSplit/>
          <w:tblHeader/>
        </w:trPr>
        <w:tc>
          <w:tcPr>
            <w:tcW w:w="7650" w:type="dxa"/>
          </w:tcPr>
          <w:p w:rsidR="00150962" w:rsidRDefault="00A83741">
            <w:pPr>
              <w:pBdr>
                <w:top w:val="nil"/>
                <w:left w:val="nil"/>
                <w:bottom w:val="nil"/>
                <w:right w:val="nil"/>
                <w:between w:val="nil"/>
              </w:pBdr>
            </w:pPr>
            <w:r>
              <w:rPr>
                <w:color w:val="000000"/>
              </w:rPr>
              <w:t>Ascolta con attenzione e per un tempo adeguato storie, racconti e conversazioni sia nel piccolo che nel grande gruppo</w:t>
            </w:r>
          </w:p>
        </w:tc>
        <w:tc>
          <w:tcPr>
            <w:tcW w:w="1984" w:type="dxa"/>
          </w:tcPr>
          <w:p w:rsidR="00150962" w:rsidRDefault="00150962">
            <w:pPr>
              <w:pBdr>
                <w:top w:val="nil"/>
                <w:left w:val="nil"/>
                <w:bottom w:val="nil"/>
                <w:right w:val="nil"/>
                <w:between w:val="nil"/>
              </w:pBdr>
              <w:rPr>
                <w:rFonts w:ascii="ArialMT" w:eastAsia="ArialMT" w:hAnsi="ArialMT" w:cs="ArialMT"/>
                <w:color w:val="000000"/>
              </w:rPr>
            </w:pPr>
          </w:p>
        </w:tc>
      </w:tr>
      <w:tr w:rsidR="00150962">
        <w:trPr>
          <w:cantSplit/>
          <w:tblHeader/>
        </w:trPr>
        <w:tc>
          <w:tcPr>
            <w:tcW w:w="7650" w:type="dxa"/>
          </w:tcPr>
          <w:p w:rsidR="00150962" w:rsidRDefault="00A83741">
            <w:pPr>
              <w:pBdr>
                <w:top w:val="nil"/>
                <w:left w:val="nil"/>
                <w:bottom w:val="nil"/>
                <w:right w:val="nil"/>
                <w:between w:val="nil"/>
              </w:pBdr>
            </w:pPr>
            <w:r>
              <w:rPr>
                <w:color w:val="000000"/>
              </w:rPr>
              <w:t>Comprende messaggi</w:t>
            </w:r>
            <w:r>
              <w:t xml:space="preserve"> e </w:t>
            </w:r>
            <w:r>
              <w:rPr>
                <w:color w:val="000000"/>
              </w:rPr>
              <w:t>brevi narrazioni individuandone gli elementi costitutivi (es. divide una narrazione nelle giuste sequenze e ne ricostruisce correttamente l’ordine temporale)</w:t>
            </w:r>
          </w:p>
        </w:tc>
        <w:tc>
          <w:tcPr>
            <w:tcW w:w="1984" w:type="dxa"/>
          </w:tcPr>
          <w:p w:rsidR="00150962" w:rsidRDefault="00150962">
            <w:pPr>
              <w:pBdr>
                <w:top w:val="nil"/>
                <w:left w:val="nil"/>
                <w:bottom w:val="nil"/>
                <w:right w:val="nil"/>
                <w:between w:val="nil"/>
              </w:pBdr>
              <w:rPr>
                <w:rFonts w:ascii="ArialMT" w:eastAsia="ArialMT" w:hAnsi="ArialMT" w:cs="ArialMT"/>
                <w:color w:val="000000"/>
              </w:rPr>
            </w:pPr>
          </w:p>
        </w:tc>
      </w:tr>
      <w:tr w:rsidR="00150962">
        <w:trPr>
          <w:cantSplit/>
          <w:tblHeader/>
        </w:trPr>
        <w:tc>
          <w:tcPr>
            <w:tcW w:w="7650" w:type="dxa"/>
          </w:tcPr>
          <w:p w:rsidR="00150962" w:rsidRDefault="00A83741">
            <w:pPr>
              <w:pBdr>
                <w:top w:val="nil"/>
                <w:left w:val="nil"/>
                <w:bottom w:val="nil"/>
                <w:right w:val="nil"/>
                <w:between w:val="nil"/>
              </w:pBdr>
            </w:pPr>
            <w:r>
              <w:rPr>
                <w:color w:val="000000"/>
              </w:rPr>
              <w:t>Partecipa attivamente alle conversazioni. interv</w:t>
            </w:r>
            <w:r>
              <w:t>iene</w:t>
            </w:r>
            <w:r>
              <w:rPr>
                <w:color w:val="000000"/>
              </w:rPr>
              <w:t xml:space="preserve"> in modo pertinente</w:t>
            </w:r>
          </w:p>
        </w:tc>
        <w:tc>
          <w:tcPr>
            <w:tcW w:w="1984" w:type="dxa"/>
          </w:tcPr>
          <w:p w:rsidR="00150962" w:rsidRDefault="00150962">
            <w:pPr>
              <w:pBdr>
                <w:top w:val="nil"/>
                <w:left w:val="nil"/>
                <w:bottom w:val="nil"/>
                <w:right w:val="nil"/>
                <w:between w:val="nil"/>
              </w:pBdr>
              <w:rPr>
                <w:rFonts w:ascii="ArialMT" w:eastAsia="ArialMT" w:hAnsi="ArialMT" w:cs="ArialMT"/>
                <w:color w:val="000000"/>
              </w:rPr>
            </w:pPr>
          </w:p>
        </w:tc>
      </w:tr>
      <w:tr w:rsidR="00150962">
        <w:trPr>
          <w:cantSplit/>
          <w:tblHeader/>
        </w:trPr>
        <w:tc>
          <w:tcPr>
            <w:tcW w:w="7650" w:type="dxa"/>
          </w:tcPr>
          <w:p w:rsidR="00150962" w:rsidRDefault="00A83741">
            <w:pPr>
              <w:pBdr>
                <w:top w:val="nil"/>
                <w:left w:val="nil"/>
                <w:bottom w:val="nil"/>
                <w:right w:val="nil"/>
                <w:between w:val="nil"/>
              </w:pBdr>
            </w:pPr>
            <w:r>
              <w:rPr>
                <w:color w:val="000000"/>
              </w:rPr>
              <w:t>Rispetta il proprio turno e si relaziona in modo adeguato alla situazione comunicativa</w:t>
            </w:r>
          </w:p>
        </w:tc>
        <w:tc>
          <w:tcPr>
            <w:tcW w:w="1984" w:type="dxa"/>
          </w:tcPr>
          <w:p w:rsidR="00150962" w:rsidRDefault="00150962">
            <w:pPr>
              <w:pBdr>
                <w:top w:val="nil"/>
                <w:left w:val="nil"/>
                <w:bottom w:val="nil"/>
                <w:right w:val="nil"/>
                <w:between w:val="nil"/>
              </w:pBdr>
              <w:rPr>
                <w:rFonts w:ascii="ArialMT" w:eastAsia="ArialMT" w:hAnsi="ArialMT" w:cs="ArialMT"/>
                <w:color w:val="000000"/>
              </w:rPr>
            </w:pPr>
          </w:p>
        </w:tc>
      </w:tr>
      <w:tr w:rsidR="00150962">
        <w:trPr>
          <w:cantSplit/>
          <w:tblHeader/>
        </w:trPr>
        <w:tc>
          <w:tcPr>
            <w:tcW w:w="7650" w:type="dxa"/>
          </w:tcPr>
          <w:p w:rsidR="00150962" w:rsidRDefault="00A83741">
            <w:r>
              <w:t>Utilizza un linguaggio verbale appropriato per esprimere emozioni e bisogni, esperienze personali e conoscenze, richieste; lo utilizza per dialogare, per giocare, per argomentare/spiegare</w:t>
            </w:r>
          </w:p>
        </w:tc>
        <w:tc>
          <w:tcPr>
            <w:tcW w:w="1984" w:type="dxa"/>
          </w:tcPr>
          <w:p w:rsidR="00150962" w:rsidRDefault="00150962">
            <w:pPr>
              <w:pBdr>
                <w:top w:val="nil"/>
                <w:left w:val="nil"/>
                <w:bottom w:val="nil"/>
                <w:right w:val="nil"/>
                <w:between w:val="nil"/>
              </w:pBdr>
              <w:rPr>
                <w:rFonts w:ascii="ArialMT" w:eastAsia="ArialMT" w:hAnsi="ArialMT" w:cs="ArialMT"/>
                <w:color w:val="000000"/>
              </w:rPr>
            </w:pPr>
          </w:p>
        </w:tc>
      </w:tr>
      <w:tr w:rsidR="00150962">
        <w:trPr>
          <w:cantSplit/>
          <w:tblHeader/>
        </w:trPr>
        <w:tc>
          <w:tcPr>
            <w:tcW w:w="7650" w:type="dxa"/>
          </w:tcPr>
          <w:p w:rsidR="00150962" w:rsidRDefault="00A83741">
            <w:r>
              <w:t>Articola correttamente i suoni della propria lingua</w:t>
            </w:r>
          </w:p>
        </w:tc>
        <w:tc>
          <w:tcPr>
            <w:tcW w:w="1984" w:type="dxa"/>
          </w:tcPr>
          <w:p w:rsidR="00150962" w:rsidRDefault="00150962">
            <w:pPr>
              <w:pBdr>
                <w:top w:val="nil"/>
                <w:left w:val="nil"/>
                <w:bottom w:val="nil"/>
                <w:right w:val="nil"/>
                <w:between w:val="nil"/>
              </w:pBdr>
              <w:rPr>
                <w:rFonts w:ascii="ArialMT" w:eastAsia="ArialMT" w:hAnsi="ArialMT" w:cs="ArialMT"/>
                <w:color w:val="000000"/>
              </w:rPr>
            </w:pPr>
          </w:p>
        </w:tc>
      </w:tr>
      <w:tr w:rsidR="00150962">
        <w:trPr>
          <w:cantSplit/>
          <w:tblHeader/>
        </w:trPr>
        <w:tc>
          <w:tcPr>
            <w:tcW w:w="7650" w:type="dxa"/>
          </w:tcPr>
          <w:p w:rsidR="00150962" w:rsidRDefault="00A83741">
            <w:r>
              <w:t>Utilizza le diverse componenti della comunicazione: verbale (lessico, frasi, costruzione della lingua) e non verbale (sguardo, postura, gesti)</w:t>
            </w:r>
          </w:p>
        </w:tc>
        <w:tc>
          <w:tcPr>
            <w:tcW w:w="1984" w:type="dxa"/>
          </w:tcPr>
          <w:p w:rsidR="00150962" w:rsidRDefault="00150962">
            <w:pPr>
              <w:pBdr>
                <w:top w:val="nil"/>
                <w:left w:val="nil"/>
                <w:bottom w:val="nil"/>
                <w:right w:val="nil"/>
                <w:between w:val="nil"/>
              </w:pBdr>
              <w:rPr>
                <w:rFonts w:ascii="ArialMT" w:eastAsia="ArialMT" w:hAnsi="ArialMT" w:cs="ArialMT"/>
                <w:color w:val="000000"/>
              </w:rPr>
            </w:pPr>
          </w:p>
        </w:tc>
      </w:tr>
      <w:tr w:rsidR="00150962">
        <w:trPr>
          <w:cantSplit/>
          <w:tblHeader/>
        </w:trPr>
        <w:tc>
          <w:tcPr>
            <w:tcW w:w="7650" w:type="dxa"/>
          </w:tcPr>
          <w:p w:rsidR="00150962" w:rsidRDefault="00A8374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Manipola le parole, sperimenta rime, filastrocche, ne inventa di nuove, cerca somiglianze e analogie tra i suoni e i significati</w:t>
            </w:r>
          </w:p>
        </w:tc>
        <w:tc>
          <w:tcPr>
            <w:tcW w:w="1984" w:type="dxa"/>
          </w:tcPr>
          <w:p w:rsidR="00150962" w:rsidRDefault="00150962"/>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È incuriosito dal codice scritto, sperimenta il suo utilizzo, avanzando ipotesi sulla scrittura, per comunicare semplici messaggi</w:t>
            </w:r>
          </w:p>
        </w:tc>
        <w:tc>
          <w:tcPr>
            <w:tcW w:w="1984" w:type="dxa"/>
          </w:tcPr>
          <w:p w:rsidR="00150962" w:rsidRDefault="00150962"/>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 xml:space="preserve">Si esprime utilizzando diversi codici comunicativi: </w:t>
            </w:r>
          </w:p>
          <w:p w:rsidR="00150962" w:rsidRDefault="00A83741">
            <w:pPr>
              <w:pBdr>
                <w:top w:val="nil"/>
                <w:left w:val="nil"/>
                <w:bottom w:val="nil"/>
                <w:right w:val="nil"/>
                <w:between w:val="nil"/>
              </w:pBdr>
              <w:rPr>
                <w:color w:val="000000"/>
              </w:rPr>
            </w:pPr>
            <w:r>
              <w:rPr>
                <w:color w:val="000000"/>
              </w:rPr>
              <w:t>sonoro-musicale (nelle attività con suoni e musiche)</w:t>
            </w:r>
          </w:p>
          <w:p w:rsidR="00150962" w:rsidRDefault="00A83741">
            <w:pPr>
              <w:pBdr>
                <w:top w:val="nil"/>
                <w:left w:val="nil"/>
                <w:bottom w:val="nil"/>
                <w:right w:val="nil"/>
                <w:between w:val="nil"/>
              </w:pBdr>
              <w:rPr>
                <w:color w:val="000000"/>
              </w:rPr>
            </w:pPr>
            <w:proofErr w:type="spellStart"/>
            <w:r>
              <w:rPr>
                <w:color w:val="000000"/>
              </w:rPr>
              <w:t>iconico-plastico</w:t>
            </w:r>
            <w:proofErr w:type="spellEnd"/>
            <w:r>
              <w:rPr>
                <w:color w:val="000000"/>
              </w:rPr>
              <w:t xml:space="preserve"> (nelle attività manipolative e nell’uso di immagini)</w:t>
            </w:r>
          </w:p>
          <w:p w:rsidR="00150962" w:rsidRDefault="00A8374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grafico-pittorico (nelle attività grafiche)</w:t>
            </w:r>
          </w:p>
        </w:tc>
        <w:tc>
          <w:tcPr>
            <w:tcW w:w="1984" w:type="dxa"/>
          </w:tcPr>
          <w:p w:rsidR="00150962" w:rsidRDefault="00150962"/>
        </w:tc>
      </w:tr>
    </w:tbl>
    <w:p w:rsidR="00150962" w:rsidRDefault="00A83741">
      <w:pPr>
        <w:keepNext/>
        <w:keepLines/>
        <w:pBdr>
          <w:top w:val="nil"/>
          <w:left w:val="nil"/>
          <w:bottom w:val="nil"/>
          <w:right w:val="nil"/>
          <w:between w:val="nil"/>
        </w:pBdr>
        <w:spacing w:before="360" w:after="80"/>
        <w:rPr>
          <w:b/>
          <w:color w:val="000000"/>
          <w:sz w:val="28"/>
          <w:szCs w:val="28"/>
        </w:rPr>
      </w:pPr>
      <w:r>
        <w:rPr>
          <w:b/>
          <w:color w:val="000000"/>
          <w:sz w:val="28"/>
          <w:szCs w:val="28"/>
        </w:rPr>
        <w:t xml:space="preserve">9. RUBRICA </w:t>
      </w:r>
      <w:proofErr w:type="spellStart"/>
      <w:r>
        <w:rPr>
          <w:b/>
          <w:color w:val="000000"/>
          <w:sz w:val="28"/>
          <w:szCs w:val="28"/>
        </w:rPr>
        <w:t>DI</w:t>
      </w:r>
      <w:proofErr w:type="spellEnd"/>
      <w:r>
        <w:rPr>
          <w:b/>
          <w:color w:val="000000"/>
          <w:sz w:val="28"/>
          <w:szCs w:val="28"/>
        </w:rPr>
        <w:t xml:space="preserve"> VALUTAZIONE</w:t>
      </w:r>
    </w:p>
    <w:tbl>
      <w:tblPr>
        <w:tblStyle w:val="afffe"/>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53"/>
        <w:gridCol w:w="4769"/>
      </w:tblGrid>
      <w:tr w:rsidR="00150962">
        <w:trPr>
          <w:cantSplit/>
          <w:tblHeader/>
        </w:trPr>
        <w:tc>
          <w:tcPr>
            <w:tcW w:w="4853" w:type="dxa"/>
          </w:tcPr>
          <w:p w:rsidR="00150962" w:rsidRDefault="00A83741">
            <w:pPr>
              <w:rPr>
                <w:b/>
              </w:rPr>
            </w:pPr>
            <w:r>
              <w:rPr>
                <w:b/>
              </w:rPr>
              <w:t xml:space="preserve">COMPETENZE CHIAVE PER L’APPRENDIMENTO PERMANENTE RICHIAMATE </w:t>
            </w:r>
          </w:p>
        </w:tc>
        <w:tc>
          <w:tcPr>
            <w:tcW w:w="4769" w:type="dxa"/>
          </w:tcPr>
          <w:p w:rsidR="00150962" w:rsidRDefault="00A83741">
            <w:pPr>
              <w:rPr>
                <w:b/>
              </w:rPr>
            </w:pPr>
            <w:r>
              <w:rPr>
                <w:b/>
              </w:rPr>
              <w:t>Competenza matematica e competenza in scienza, tecnologie e ingegneria</w:t>
            </w:r>
          </w:p>
          <w:p w:rsidR="00150962" w:rsidRDefault="00A83741">
            <w:pPr>
              <w:rPr>
                <w:b/>
              </w:rPr>
            </w:pPr>
            <w:r>
              <w:rPr>
                <w:b/>
              </w:rPr>
              <w:t xml:space="preserve">Competenza digitale </w:t>
            </w:r>
          </w:p>
        </w:tc>
      </w:tr>
      <w:tr w:rsidR="00150962">
        <w:trPr>
          <w:cantSplit/>
          <w:tblHeader/>
        </w:trPr>
        <w:tc>
          <w:tcPr>
            <w:tcW w:w="4853" w:type="dxa"/>
          </w:tcPr>
          <w:p w:rsidR="00150962" w:rsidRDefault="00A83741">
            <w:pPr>
              <w:rPr>
                <w:b/>
              </w:rPr>
            </w:pPr>
            <w:r>
              <w:rPr>
                <w:b/>
              </w:rPr>
              <w:t xml:space="preserve">PROFILO DELLA COMPETENZA IN USCITA </w:t>
            </w:r>
          </w:p>
        </w:tc>
        <w:tc>
          <w:tcPr>
            <w:tcW w:w="4769" w:type="dxa"/>
          </w:tcPr>
          <w:p w:rsidR="00150962" w:rsidRDefault="00A83741">
            <w:pPr>
              <w:rPr>
                <w:b/>
              </w:rPr>
            </w:pPr>
            <w:r>
              <w:rPr>
                <w:b/>
              </w:rPr>
              <w:t xml:space="preserve">Padroneggia prime abilità di tipo logico, inizia ad interiorizzare le coordinate spazio-temporali e ad orientarsi nel mondo dei simboli, delle rappresentazioni, dei media, delle tecnologie.  </w:t>
            </w:r>
          </w:p>
        </w:tc>
      </w:tr>
    </w:tbl>
    <w:p w:rsidR="00150962" w:rsidRDefault="00150962"/>
    <w:tbl>
      <w:tblPr>
        <w:tblStyle w:val="affff"/>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0"/>
        <w:gridCol w:w="1984"/>
      </w:tblGrid>
      <w:tr w:rsidR="00150962">
        <w:trPr>
          <w:cantSplit/>
          <w:tblHeader/>
        </w:trPr>
        <w:tc>
          <w:tcPr>
            <w:tcW w:w="7650" w:type="dxa"/>
          </w:tcPr>
          <w:p w:rsidR="00150962" w:rsidRDefault="00A83741">
            <w:pPr>
              <w:jc w:val="center"/>
              <w:rPr>
                <w:b/>
              </w:rPr>
            </w:pPr>
            <w:r>
              <w:rPr>
                <w:b/>
              </w:rPr>
              <w:t>INDICATORI</w:t>
            </w:r>
          </w:p>
        </w:tc>
        <w:tc>
          <w:tcPr>
            <w:tcW w:w="1984" w:type="dxa"/>
          </w:tcPr>
          <w:p w:rsidR="00150962" w:rsidRDefault="00A83741">
            <w:pPr>
              <w:jc w:val="center"/>
              <w:rPr>
                <w:b/>
              </w:rPr>
            </w:pPr>
            <w:r>
              <w:rPr>
                <w:b/>
                <w:sz w:val="11"/>
                <w:szCs w:val="11"/>
              </w:rPr>
              <w:t xml:space="preserve">LIVELLI </w:t>
            </w:r>
            <w:proofErr w:type="spellStart"/>
            <w:r>
              <w:rPr>
                <w:b/>
                <w:sz w:val="11"/>
                <w:szCs w:val="11"/>
              </w:rPr>
              <w:t>DI</w:t>
            </w:r>
            <w:proofErr w:type="spellEnd"/>
            <w:r>
              <w:rPr>
                <w:b/>
                <w:sz w:val="11"/>
                <w:szCs w:val="11"/>
              </w:rPr>
              <w:t xml:space="preserve"> APPRENDIMENTO</w:t>
            </w:r>
          </w:p>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Raggruppa, classifica e ordina secondo criteri diversi</w:t>
            </w:r>
          </w:p>
        </w:tc>
        <w:tc>
          <w:tcPr>
            <w:tcW w:w="1984" w:type="dxa"/>
          </w:tcPr>
          <w:p w:rsidR="00150962" w:rsidRDefault="00150962">
            <w:pPr>
              <w:jc w:val="center"/>
              <w:rPr>
                <w:b/>
              </w:rPr>
            </w:pPr>
          </w:p>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Confronta e valuta quantità, utilizzando simboli per registrarle</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Stabilisce autonomamente relazioni esistenti tra oggetti, persone e fenomeni</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Si orienta nel tempo della vita quotidiana</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Racconta in maniera coerente episodi della propria storia personale ed esperienze vissute usando gli organizzatori temporali adatti</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Utilizza con proprietà quasi tutti i concetti topologici; si orienta nello spazio con autonomia, esegue correttamente un percorso sulla base di indicazioni verbali, e sa ricostruirlo verbalmente e graficamente</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Riconosce i simboli numerici</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pPr>
            <w:r>
              <w:lastRenderedPageBreak/>
              <w:t>Riconosce le quantità (fino a 10)</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Gli sono familiari le strategie del contare e dell’operare con i numeri</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Utilizza le strategie necessarie per eseguire le prime misurazioni</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r>
              <w:rPr>
                <w:color w:val="000000"/>
              </w:rPr>
              <w:t xml:space="preserve">Ha </w:t>
            </w:r>
            <w:proofErr w:type="spellStart"/>
            <w:r>
              <w:rPr>
                <w:color w:val="000000"/>
              </w:rPr>
              <w:t>capacità</w:t>
            </w:r>
            <w:proofErr w:type="spellEnd"/>
            <w:r>
              <w:rPr>
                <w:color w:val="000000"/>
              </w:rPr>
              <w:t xml:space="preserve"> di utilizzare media e dispositivi tecnologici per obiettivi legati alla quotidianità e all’apprendimento</w:t>
            </w:r>
          </w:p>
        </w:tc>
        <w:tc>
          <w:tcPr>
            <w:tcW w:w="1984" w:type="dxa"/>
          </w:tcPr>
          <w:p w:rsidR="00150962" w:rsidRDefault="00150962"/>
        </w:tc>
      </w:tr>
    </w:tbl>
    <w:p w:rsidR="00150962" w:rsidRDefault="00A83741">
      <w:pPr>
        <w:keepNext/>
        <w:keepLines/>
        <w:pBdr>
          <w:top w:val="nil"/>
          <w:left w:val="nil"/>
          <w:bottom w:val="nil"/>
          <w:right w:val="nil"/>
          <w:between w:val="nil"/>
        </w:pBdr>
        <w:spacing w:before="360" w:after="80"/>
        <w:rPr>
          <w:b/>
          <w:color w:val="000000"/>
          <w:sz w:val="28"/>
          <w:szCs w:val="28"/>
        </w:rPr>
      </w:pPr>
      <w:r>
        <w:rPr>
          <w:b/>
          <w:color w:val="000000"/>
          <w:sz w:val="28"/>
          <w:szCs w:val="28"/>
        </w:rPr>
        <w:t xml:space="preserve">10. RUBRICA </w:t>
      </w:r>
      <w:proofErr w:type="spellStart"/>
      <w:r>
        <w:rPr>
          <w:b/>
          <w:color w:val="000000"/>
          <w:sz w:val="28"/>
          <w:szCs w:val="28"/>
        </w:rPr>
        <w:t>DI</w:t>
      </w:r>
      <w:proofErr w:type="spellEnd"/>
      <w:r>
        <w:rPr>
          <w:b/>
          <w:color w:val="000000"/>
          <w:sz w:val="28"/>
          <w:szCs w:val="28"/>
        </w:rPr>
        <w:t xml:space="preserve"> VALUTAZIONE (</w:t>
      </w:r>
      <w:proofErr w:type="spellStart"/>
      <w:r>
        <w:rPr>
          <w:b/>
          <w:color w:val="000000"/>
          <w:sz w:val="28"/>
          <w:szCs w:val="28"/>
        </w:rPr>
        <w:t>metacognizione</w:t>
      </w:r>
      <w:proofErr w:type="spellEnd"/>
      <w:r>
        <w:rPr>
          <w:b/>
          <w:color w:val="000000"/>
          <w:sz w:val="28"/>
          <w:szCs w:val="28"/>
        </w:rPr>
        <w:t>)</w:t>
      </w:r>
    </w:p>
    <w:tbl>
      <w:tblPr>
        <w:tblStyle w:val="affff0"/>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49"/>
        <w:gridCol w:w="4673"/>
      </w:tblGrid>
      <w:tr w:rsidR="00150962">
        <w:trPr>
          <w:cantSplit/>
          <w:tblHeader/>
        </w:trPr>
        <w:tc>
          <w:tcPr>
            <w:tcW w:w="4949" w:type="dxa"/>
            <w:tcBorders>
              <w:bottom w:val="single" w:sz="4" w:space="0" w:color="000000"/>
            </w:tcBorders>
          </w:tcPr>
          <w:p w:rsidR="00150962" w:rsidRDefault="00A83741">
            <w:pPr>
              <w:rPr>
                <w:b/>
              </w:rPr>
            </w:pPr>
            <w:r>
              <w:rPr>
                <w:b/>
              </w:rPr>
              <w:t xml:space="preserve">COMPETENZE CHIAVE PER L’APPRENDIMENTO PERMANENTE RICHIAMATE </w:t>
            </w:r>
          </w:p>
        </w:tc>
        <w:tc>
          <w:tcPr>
            <w:tcW w:w="4673" w:type="dxa"/>
          </w:tcPr>
          <w:p w:rsidR="00150962" w:rsidRDefault="00A83741">
            <w:pPr>
              <w:rPr>
                <w:b/>
              </w:rPr>
            </w:pPr>
            <w:r>
              <w:rPr>
                <w:b/>
              </w:rPr>
              <w:t>Competenza personale, sociale e la capacità di “imparare ad imparare”</w:t>
            </w:r>
          </w:p>
        </w:tc>
      </w:tr>
      <w:tr w:rsidR="00150962">
        <w:trPr>
          <w:cantSplit/>
          <w:tblHeader/>
        </w:trPr>
        <w:tc>
          <w:tcPr>
            <w:tcW w:w="4949" w:type="dxa"/>
            <w:tcBorders>
              <w:bottom w:val="single" w:sz="4" w:space="0" w:color="000000"/>
            </w:tcBorders>
          </w:tcPr>
          <w:p w:rsidR="00150962" w:rsidRDefault="00A83741">
            <w:pPr>
              <w:rPr>
                <w:b/>
              </w:rPr>
            </w:pPr>
            <w:r>
              <w:rPr>
                <w:b/>
              </w:rPr>
              <w:t xml:space="preserve">PROFILO DELLA COMPETENZA IN USCITA </w:t>
            </w:r>
          </w:p>
        </w:tc>
        <w:tc>
          <w:tcPr>
            <w:tcW w:w="4673" w:type="dxa"/>
          </w:tcPr>
          <w:p w:rsidR="00150962" w:rsidRDefault="00A83741">
            <w:pPr>
              <w:rPr>
                <w:b/>
              </w:rPr>
            </w:pPr>
            <w:r>
              <w:rPr>
                <w:b/>
              </w:rPr>
              <w:t>È</w:t>
            </w:r>
            <w:r>
              <w:t xml:space="preserve"> </w:t>
            </w:r>
            <w:r>
              <w:rPr>
                <w:b/>
              </w:rPr>
              <w:t xml:space="preserve">attento alle consegne, si appassiona, porta a termine il lavoro, diventa consapevole dei processi realizzati e li documenta. </w:t>
            </w:r>
          </w:p>
        </w:tc>
      </w:tr>
    </w:tbl>
    <w:p w:rsidR="00150962" w:rsidRDefault="00150962"/>
    <w:tbl>
      <w:tblPr>
        <w:tblStyle w:val="affff1"/>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0"/>
        <w:gridCol w:w="1984"/>
      </w:tblGrid>
      <w:tr w:rsidR="00150962">
        <w:trPr>
          <w:cantSplit/>
          <w:tblHeader/>
        </w:trPr>
        <w:tc>
          <w:tcPr>
            <w:tcW w:w="7650" w:type="dxa"/>
          </w:tcPr>
          <w:p w:rsidR="00150962" w:rsidRDefault="00A83741">
            <w:pPr>
              <w:jc w:val="center"/>
              <w:rPr>
                <w:b/>
              </w:rPr>
            </w:pPr>
            <w:r>
              <w:rPr>
                <w:b/>
              </w:rPr>
              <w:t>INDICATORI</w:t>
            </w:r>
          </w:p>
        </w:tc>
        <w:tc>
          <w:tcPr>
            <w:tcW w:w="1984" w:type="dxa"/>
          </w:tcPr>
          <w:p w:rsidR="00150962" w:rsidRDefault="00A83741">
            <w:pPr>
              <w:jc w:val="center"/>
              <w:rPr>
                <w:b/>
              </w:rPr>
            </w:pPr>
            <w:r>
              <w:rPr>
                <w:b/>
                <w:sz w:val="11"/>
                <w:szCs w:val="11"/>
              </w:rPr>
              <w:t xml:space="preserve">LIVELLI </w:t>
            </w:r>
            <w:proofErr w:type="spellStart"/>
            <w:r>
              <w:rPr>
                <w:b/>
                <w:sz w:val="11"/>
                <w:szCs w:val="11"/>
              </w:rPr>
              <w:t>DI</w:t>
            </w:r>
            <w:proofErr w:type="spellEnd"/>
            <w:r>
              <w:rPr>
                <w:b/>
                <w:sz w:val="11"/>
                <w:szCs w:val="11"/>
              </w:rPr>
              <w:t xml:space="preserve"> APPRENDIMENTO</w:t>
            </w:r>
          </w:p>
        </w:tc>
      </w:tr>
      <w:tr w:rsidR="00150962">
        <w:trPr>
          <w:cantSplit/>
          <w:tblHeader/>
        </w:trPr>
        <w:tc>
          <w:tcPr>
            <w:tcW w:w="7650" w:type="dxa"/>
          </w:tcPr>
          <w:p w:rsidR="00150962" w:rsidRDefault="00A83741">
            <w:pPr>
              <w:pBdr>
                <w:top w:val="nil"/>
                <w:left w:val="nil"/>
                <w:bottom w:val="nil"/>
                <w:right w:val="nil"/>
                <w:between w:val="nil"/>
              </w:pBdr>
              <w:rPr>
                <w:b/>
              </w:rPr>
            </w:pPr>
            <w:r>
              <w:rPr>
                <w:color w:val="000000"/>
              </w:rPr>
              <w:t>È motivato e interessato</w:t>
            </w:r>
            <w:r>
              <w:t xml:space="preserve"> alle attività e alle esperienze che si svolgono a scuola</w:t>
            </w:r>
          </w:p>
        </w:tc>
        <w:tc>
          <w:tcPr>
            <w:tcW w:w="1984" w:type="dxa"/>
          </w:tcPr>
          <w:p w:rsidR="00150962" w:rsidRDefault="00150962">
            <w:pPr>
              <w:jc w:val="center"/>
              <w:rPr>
                <w:b/>
              </w:rPr>
            </w:pPr>
          </w:p>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 xml:space="preserve">Mantiene l’attenzione e la concentrazione sino al termine dell’attività, portando a termine la consegna </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rPr>
                <w:rFonts w:ascii="Times New Roman" w:eastAsia="Times New Roman" w:hAnsi="Times New Roman" w:cs="Times New Roman"/>
                <w:color w:val="000000"/>
                <w:sz w:val="24"/>
                <w:szCs w:val="24"/>
              </w:rPr>
            </w:pPr>
            <w:r>
              <w:rPr>
                <w:color w:val="000000"/>
              </w:rPr>
              <w:t xml:space="preserve"> </w:t>
            </w:r>
            <w:r>
              <w:t>S</w:t>
            </w:r>
            <w:r>
              <w:rPr>
                <w:color w:val="000000"/>
              </w:rPr>
              <w:t xml:space="preserve">a procurarsi e organizzare il materiale necessario per </w:t>
            </w:r>
            <w:r>
              <w:t>svolgere</w:t>
            </w:r>
            <w:r>
              <w:rPr>
                <w:color w:val="000000"/>
              </w:rPr>
              <w:t xml:space="preserve"> un</w:t>
            </w:r>
            <w:r>
              <w:t>’attività o un gioco</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Utilizza strategie di apprendimento personali</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pPr>
              <w:pBdr>
                <w:top w:val="nil"/>
                <w:left w:val="nil"/>
                <w:bottom w:val="nil"/>
                <w:right w:val="nil"/>
                <w:between w:val="nil"/>
              </w:pBdr>
              <w:rPr>
                <w:color w:val="000000"/>
              </w:rPr>
            </w:pPr>
            <w:r>
              <w:rPr>
                <w:color w:val="000000"/>
              </w:rPr>
              <w:t>Riflette su come svolge le attività libere o strutturate e ne individua le fasi seguite</w:t>
            </w:r>
          </w:p>
        </w:tc>
        <w:tc>
          <w:tcPr>
            <w:tcW w:w="1984" w:type="dxa"/>
          </w:tcPr>
          <w:p w:rsidR="00150962" w:rsidRDefault="00150962">
            <w:pPr>
              <w:pBdr>
                <w:top w:val="nil"/>
                <w:left w:val="nil"/>
                <w:bottom w:val="nil"/>
                <w:right w:val="nil"/>
                <w:between w:val="nil"/>
              </w:pBdr>
              <w:rPr>
                <w:color w:val="000000"/>
              </w:rPr>
            </w:pPr>
          </w:p>
        </w:tc>
      </w:tr>
      <w:tr w:rsidR="00150962">
        <w:trPr>
          <w:cantSplit/>
          <w:tblHeader/>
        </w:trPr>
        <w:tc>
          <w:tcPr>
            <w:tcW w:w="7650" w:type="dxa"/>
          </w:tcPr>
          <w:p w:rsidR="00150962" w:rsidRDefault="00A83741">
            <w:r>
              <w:rPr>
                <w:color w:val="000000"/>
              </w:rPr>
              <w:t xml:space="preserve">Organizza le conoscenze acquisite e le proprie metodologie esplorative </w:t>
            </w:r>
          </w:p>
        </w:tc>
        <w:tc>
          <w:tcPr>
            <w:tcW w:w="1984" w:type="dxa"/>
          </w:tcPr>
          <w:p w:rsidR="00150962" w:rsidRDefault="00150962"/>
        </w:tc>
      </w:tr>
      <w:tr w:rsidR="00150962">
        <w:trPr>
          <w:cantSplit/>
          <w:tblHeader/>
        </w:trPr>
        <w:tc>
          <w:tcPr>
            <w:tcW w:w="7650" w:type="dxa"/>
          </w:tcPr>
          <w:p w:rsidR="00150962" w:rsidRDefault="00A83741">
            <w:pPr>
              <w:rPr>
                <w:color w:val="000000"/>
              </w:rPr>
            </w:pPr>
            <w:r>
              <w:rPr>
                <w:color w:val="000000"/>
              </w:rPr>
              <w:t>Applicare le conoscenze acquisite al giusto contesto</w:t>
            </w:r>
          </w:p>
        </w:tc>
        <w:tc>
          <w:tcPr>
            <w:tcW w:w="1984" w:type="dxa"/>
          </w:tcPr>
          <w:p w:rsidR="00150962" w:rsidRDefault="00150962"/>
        </w:tc>
      </w:tr>
      <w:tr w:rsidR="00150962">
        <w:trPr>
          <w:cantSplit/>
          <w:tblHeader/>
        </w:trPr>
        <w:tc>
          <w:tcPr>
            <w:tcW w:w="7650" w:type="dxa"/>
          </w:tcPr>
          <w:p w:rsidR="00150962" w:rsidRDefault="00A83741">
            <w:pPr>
              <w:rPr>
                <w:color w:val="000000"/>
              </w:rPr>
            </w:pPr>
            <w:r>
              <w:rPr>
                <w:color w:val="000000"/>
              </w:rPr>
              <w:t>Spiega quanto appreso</w:t>
            </w:r>
          </w:p>
        </w:tc>
        <w:tc>
          <w:tcPr>
            <w:tcW w:w="1984" w:type="dxa"/>
          </w:tcPr>
          <w:p w:rsidR="00150962" w:rsidRDefault="00150962"/>
        </w:tc>
      </w:tr>
    </w:tbl>
    <w:p w:rsidR="00150962" w:rsidRDefault="00A83741">
      <w:pPr>
        <w:keepNext/>
        <w:keepLines/>
        <w:pBdr>
          <w:top w:val="nil"/>
          <w:left w:val="nil"/>
          <w:bottom w:val="nil"/>
          <w:right w:val="nil"/>
          <w:between w:val="nil"/>
        </w:pBdr>
        <w:spacing w:before="360" w:after="80"/>
        <w:rPr>
          <w:b/>
          <w:color w:val="000000"/>
          <w:sz w:val="28"/>
          <w:szCs w:val="28"/>
        </w:rPr>
      </w:pPr>
      <w:r>
        <w:rPr>
          <w:b/>
          <w:color w:val="000000"/>
          <w:sz w:val="28"/>
          <w:szCs w:val="28"/>
        </w:rPr>
        <w:t xml:space="preserve">11.RUBRICA </w:t>
      </w:r>
      <w:proofErr w:type="spellStart"/>
      <w:r>
        <w:rPr>
          <w:b/>
          <w:color w:val="000000"/>
          <w:sz w:val="28"/>
          <w:szCs w:val="28"/>
        </w:rPr>
        <w:t>DI</w:t>
      </w:r>
      <w:proofErr w:type="spellEnd"/>
      <w:r>
        <w:rPr>
          <w:b/>
          <w:color w:val="000000"/>
          <w:sz w:val="28"/>
          <w:szCs w:val="28"/>
        </w:rPr>
        <w:t xml:space="preserve"> VALUTAZIONE</w:t>
      </w:r>
    </w:p>
    <w:tbl>
      <w:tblPr>
        <w:tblStyle w:val="affff2"/>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891"/>
        <w:gridCol w:w="4731"/>
      </w:tblGrid>
      <w:tr w:rsidR="00150962">
        <w:trPr>
          <w:cantSplit/>
          <w:tblHeader/>
        </w:trPr>
        <w:tc>
          <w:tcPr>
            <w:tcW w:w="4891" w:type="dxa"/>
          </w:tcPr>
          <w:p w:rsidR="00150962" w:rsidRDefault="00A83741">
            <w:pPr>
              <w:rPr>
                <w:b/>
              </w:rPr>
            </w:pPr>
            <w:r>
              <w:rPr>
                <w:b/>
              </w:rPr>
              <w:t xml:space="preserve">COMPETENZE CHIAVE PER L’APPRENDIMENTO PERMANENTE RICHIAMATE </w:t>
            </w:r>
          </w:p>
        </w:tc>
        <w:tc>
          <w:tcPr>
            <w:tcW w:w="4731" w:type="dxa"/>
          </w:tcPr>
          <w:p w:rsidR="00150962" w:rsidRDefault="00A83741">
            <w:pPr>
              <w:rPr>
                <w:b/>
              </w:rPr>
            </w:pPr>
            <w:r>
              <w:rPr>
                <w:b/>
              </w:rPr>
              <w:t>Competenza in materia di consapevolezza ed espressione culturali</w:t>
            </w:r>
          </w:p>
          <w:p w:rsidR="00150962" w:rsidRDefault="00A83741">
            <w:pPr>
              <w:rPr>
                <w:b/>
              </w:rPr>
            </w:pPr>
            <w:r>
              <w:rPr>
                <w:b/>
              </w:rPr>
              <w:t xml:space="preserve">Competenza </w:t>
            </w:r>
            <w:proofErr w:type="spellStart"/>
            <w:r>
              <w:rPr>
                <w:b/>
              </w:rPr>
              <w:t>multilinguistica</w:t>
            </w:r>
            <w:proofErr w:type="spellEnd"/>
          </w:p>
        </w:tc>
      </w:tr>
      <w:tr w:rsidR="00150962">
        <w:trPr>
          <w:cantSplit/>
          <w:tblHeader/>
        </w:trPr>
        <w:tc>
          <w:tcPr>
            <w:tcW w:w="4891" w:type="dxa"/>
          </w:tcPr>
          <w:p w:rsidR="00150962" w:rsidRDefault="00A83741">
            <w:pPr>
              <w:rPr>
                <w:b/>
              </w:rPr>
            </w:pPr>
            <w:r>
              <w:rPr>
                <w:b/>
              </w:rPr>
              <w:t xml:space="preserve">PROFILO DELLA COMPETENZA IN USCITA </w:t>
            </w:r>
          </w:p>
        </w:tc>
        <w:tc>
          <w:tcPr>
            <w:tcW w:w="4731" w:type="dxa"/>
          </w:tcPr>
          <w:p w:rsidR="00150962" w:rsidRDefault="00A83741">
            <w:pPr>
              <w:rPr>
                <w:b/>
              </w:rPr>
            </w:pPr>
            <w:r>
              <w:rPr>
                <w:b/>
              </w:rPr>
              <w:t xml:space="preserve">Si esprime in modo personale, con creatività e partecipazione, è sensibile alla pluralità di culture, lingue, esperienze.  </w:t>
            </w:r>
          </w:p>
        </w:tc>
      </w:tr>
    </w:tbl>
    <w:p w:rsidR="00150962" w:rsidRDefault="00150962"/>
    <w:tbl>
      <w:tblPr>
        <w:tblStyle w:val="affff3"/>
        <w:tblW w:w="9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50"/>
        <w:gridCol w:w="1984"/>
      </w:tblGrid>
      <w:tr w:rsidR="00150962">
        <w:trPr>
          <w:cantSplit/>
          <w:tblHeader/>
        </w:trPr>
        <w:tc>
          <w:tcPr>
            <w:tcW w:w="7650" w:type="dxa"/>
          </w:tcPr>
          <w:p w:rsidR="00150962" w:rsidRDefault="00A83741">
            <w:pPr>
              <w:jc w:val="center"/>
              <w:rPr>
                <w:b/>
              </w:rPr>
            </w:pPr>
            <w:r>
              <w:rPr>
                <w:b/>
              </w:rPr>
              <w:t>INDICATORI</w:t>
            </w:r>
          </w:p>
        </w:tc>
        <w:tc>
          <w:tcPr>
            <w:tcW w:w="1984" w:type="dxa"/>
          </w:tcPr>
          <w:p w:rsidR="00150962" w:rsidRDefault="00A83741">
            <w:pPr>
              <w:jc w:val="center"/>
              <w:rPr>
                <w:b/>
              </w:rPr>
            </w:pPr>
            <w:r>
              <w:rPr>
                <w:b/>
                <w:sz w:val="11"/>
                <w:szCs w:val="11"/>
              </w:rPr>
              <w:t xml:space="preserve">LIVELLI </w:t>
            </w:r>
            <w:proofErr w:type="spellStart"/>
            <w:r>
              <w:rPr>
                <w:b/>
                <w:sz w:val="11"/>
                <w:szCs w:val="11"/>
              </w:rPr>
              <w:t>DI</w:t>
            </w:r>
            <w:proofErr w:type="spellEnd"/>
            <w:r>
              <w:rPr>
                <w:b/>
                <w:sz w:val="11"/>
                <w:szCs w:val="11"/>
              </w:rPr>
              <w:t xml:space="preserve"> APPRENDIMENTO</w:t>
            </w:r>
          </w:p>
        </w:tc>
      </w:tr>
      <w:tr w:rsidR="00150962">
        <w:trPr>
          <w:cantSplit/>
          <w:tblHeader/>
        </w:trPr>
        <w:tc>
          <w:tcPr>
            <w:tcW w:w="7650" w:type="dxa"/>
          </w:tcPr>
          <w:p w:rsidR="00150962" w:rsidRDefault="00A83741">
            <w:r>
              <w:t>Esprime con consapevolezza e spontaneità il proprio vissuto a livello verbale e non verbale con una pluralità di linguaggi</w:t>
            </w:r>
          </w:p>
        </w:tc>
        <w:tc>
          <w:tcPr>
            <w:tcW w:w="1984" w:type="dxa"/>
          </w:tcPr>
          <w:p w:rsidR="00150962" w:rsidRDefault="00150962"/>
        </w:tc>
      </w:tr>
      <w:tr w:rsidR="00150962">
        <w:trPr>
          <w:cantSplit/>
          <w:tblHeader/>
        </w:trPr>
        <w:tc>
          <w:tcPr>
            <w:tcW w:w="7650" w:type="dxa"/>
          </w:tcPr>
          <w:p w:rsidR="00150962" w:rsidRDefault="00A83741">
            <w:r>
              <w:t>Trova soluzioni originali nelle proprie modalità di espressione e nelle proprie produzioni</w:t>
            </w:r>
          </w:p>
        </w:tc>
        <w:tc>
          <w:tcPr>
            <w:tcW w:w="1984" w:type="dxa"/>
          </w:tcPr>
          <w:p w:rsidR="00150962" w:rsidRDefault="00150962"/>
        </w:tc>
      </w:tr>
      <w:tr w:rsidR="00150962">
        <w:trPr>
          <w:cantSplit/>
          <w:tblHeader/>
        </w:trPr>
        <w:tc>
          <w:tcPr>
            <w:tcW w:w="7650" w:type="dxa"/>
          </w:tcPr>
          <w:p w:rsidR="00150962" w:rsidRDefault="00A83741">
            <w:r>
              <w:t>Partecipa con interesse a proposte ed esperienze che utilizzano i linguaggi dell’arte</w:t>
            </w:r>
          </w:p>
        </w:tc>
        <w:tc>
          <w:tcPr>
            <w:tcW w:w="1984" w:type="dxa"/>
          </w:tcPr>
          <w:p w:rsidR="00150962" w:rsidRDefault="00150962"/>
        </w:tc>
      </w:tr>
      <w:tr w:rsidR="00150962">
        <w:trPr>
          <w:cantSplit/>
          <w:tblHeader/>
        </w:trPr>
        <w:tc>
          <w:tcPr>
            <w:tcW w:w="7650" w:type="dxa"/>
          </w:tcPr>
          <w:p w:rsidR="00150962" w:rsidRDefault="00A83741">
            <w:r>
              <w:t>E’ incuriosito dalle diverse tracce della propria e di altre culture</w:t>
            </w:r>
          </w:p>
        </w:tc>
        <w:tc>
          <w:tcPr>
            <w:tcW w:w="1984" w:type="dxa"/>
          </w:tcPr>
          <w:p w:rsidR="00150962" w:rsidRDefault="00150962"/>
        </w:tc>
      </w:tr>
    </w:tbl>
    <w:p w:rsidR="00150962" w:rsidRDefault="00A83741">
      <w:pPr>
        <w:ind w:firstLine="720"/>
        <w:jc w:val="both"/>
      </w:pPr>
      <w:r>
        <w:t xml:space="preserve">La valutazione del livello di sviluppo degli apprendimenti degli studenti nell’O.M. 172 del 4 dicembre 2020 viene definita sulla base delle dimensioni che caratterizzano tale processo. È possibile individuare, nella letteratura </w:t>
      </w:r>
      <w:proofErr w:type="spellStart"/>
      <w:r>
        <w:t>pedagogico-didattica</w:t>
      </w:r>
      <w:proofErr w:type="spellEnd"/>
      <w:r>
        <w:t xml:space="preserve"> e nel confronto fra mondo della ricerca e mondo della Scuola, quattro dimensioni che sono alla base della definizione dei livelli di apprendimento: </w:t>
      </w:r>
    </w:p>
    <w:p w:rsidR="00150962" w:rsidRDefault="00A83741">
      <w:pPr>
        <w:ind w:firstLine="567"/>
        <w:jc w:val="both"/>
      </w:pPr>
      <w:r>
        <w:t xml:space="preserve">1. </w:t>
      </w:r>
      <w:r>
        <w:rPr>
          <w:b/>
        </w:rPr>
        <w:t>l’autonomia dell’alunno</w:t>
      </w:r>
      <w:r>
        <w:t xml:space="preserve"> nel mostrare la manifestazione di apprendimento descritto in uno specifico obiettivo. L’attività dell’alunno si considera completamente autonoma quando non è riscontrabile alcun intervento diretto del docente; </w:t>
      </w:r>
    </w:p>
    <w:p w:rsidR="00150962" w:rsidRDefault="00A83741">
      <w:pPr>
        <w:pBdr>
          <w:top w:val="nil"/>
          <w:left w:val="nil"/>
          <w:bottom w:val="nil"/>
          <w:right w:val="nil"/>
          <w:between w:val="nil"/>
        </w:pBdr>
        <w:spacing w:line="240" w:lineRule="auto"/>
        <w:ind w:firstLine="567"/>
        <w:jc w:val="both"/>
        <w:rPr>
          <w:color w:val="000000"/>
        </w:rPr>
      </w:pPr>
      <w:r>
        <w:rPr>
          <w:color w:val="000000"/>
        </w:rPr>
        <w:lastRenderedPageBreak/>
        <w:t xml:space="preserve">2. la </w:t>
      </w:r>
      <w:r>
        <w:rPr>
          <w:b/>
          <w:color w:val="000000"/>
        </w:rPr>
        <w:t xml:space="preserve">tipologia della situazione </w:t>
      </w:r>
      <w:r>
        <w:rPr>
          <w:color w:val="000000"/>
        </w:rPr>
        <w:t xml:space="preserve">(nota o non nota) entro la quale l’alunno mostra di aver raggiunto l’obiettivo. Una situazione (o attività, compito) nota può essere quella che è già stata presentata dal docente come esempio o riproposta più volte in forme simili per lo svolgimento di esercizi o compiti di tipo esecutivo. Al contrario, una situazione non nota si presenta all’allievo come nuova, introdotta per la prima volta in quella forma e senza specifiche indicazioni rispetto al tipo di procedura da seguire; </w:t>
      </w:r>
    </w:p>
    <w:p w:rsidR="00150962" w:rsidRDefault="00A83741">
      <w:pPr>
        <w:pBdr>
          <w:top w:val="nil"/>
          <w:left w:val="nil"/>
          <w:bottom w:val="nil"/>
          <w:right w:val="nil"/>
          <w:between w:val="nil"/>
        </w:pBdr>
        <w:spacing w:line="240" w:lineRule="auto"/>
        <w:ind w:firstLine="567"/>
        <w:jc w:val="both"/>
        <w:rPr>
          <w:color w:val="000000"/>
        </w:rPr>
      </w:pPr>
      <w:r>
        <w:rPr>
          <w:color w:val="000000"/>
        </w:rPr>
        <w:t xml:space="preserve">3. le </w:t>
      </w:r>
      <w:r>
        <w:rPr>
          <w:b/>
          <w:color w:val="000000"/>
        </w:rPr>
        <w:t xml:space="preserve">risorse mobilitate </w:t>
      </w:r>
      <w:r>
        <w:rPr>
          <w:color w:val="000000"/>
        </w:rPr>
        <w:t xml:space="preserve">per portare a termine il compito. L’alunno usa risorse appositamente predisposte dal docente per accompagnare il processo di apprendimento o, in alternativa, ricorre a risorse reperite spontaneamente nel contesto di apprendimento o precedentemente acquisite in contesti informali e formali; </w:t>
      </w:r>
    </w:p>
    <w:p w:rsidR="00150962" w:rsidRDefault="00A83741">
      <w:pPr>
        <w:pBdr>
          <w:top w:val="nil"/>
          <w:left w:val="nil"/>
          <w:bottom w:val="nil"/>
          <w:right w:val="nil"/>
          <w:between w:val="nil"/>
        </w:pBdr>
        <w:spacing w:line="240" w:lineRule="auto"/>
        <w:ind w:firstLine="567"/>
        <w:jc w:val="both"/>
        <w:rPr>
          <w:color w:val="000000"/>
        </w:rPr>
      </w:pPr>
      <w:r>
        <w:rPr>
          <w:color w:val="000000"/>
        </w:rPr>
        <w:t xml:space="preserve">4. la </w:t>
      </w:r>
      <w:r>
        <w:rPr>
          <w:b/>
          <w:color w:val="000000"/>
        </w:rPr>
        <w:t xml:space="preserve">continuità </w:t>
      </w:r>
      <w:r>
        <w:rPr>
          <w:color w:val="000000"/>
        </w:rPr>
        <w:t xml:space="preserve">nella manifestazione dell'apprendimento. Vi è continuità quando un apprendimento è messo in atto più volte o tutte le volte in cui è necessario oppure atteso. In alternativa, non vi è continuità quando l’apprendimento si manifesta solo sporadicamente o mai. </w:t>
      </w:r>
    </w:p>
    <w:p w:rsidR="00150962" w:rsidRDefault="00A83741">
      <w:pPr>
        <w:spacing w:before="312" w:after="240" w:line="240" w:lineRule="auto"/>
        <w:jc w:val="both"/>
        <w:rPr>
          <w:color w:val="212529"/>
        </w:rPr>
      </w:pPr>
      <w:r>
        <w:rPr>
          <w:b/>
          <w:color w:val="212529"/>
        </w:rPr>
        <w:t>I livelli di apprendimento (avanzato, intermedio, base, in via di prima acquisizione)</w:t>
      </w:r>
    </w:p>
    <w:p w:rsidR="00150962" w:rsidRDefault="00A83741">
      <w:pPr>
        <w:spacing w:before="312" w:after="240" w:line="240" w:lineRule="auto"/>
        <w:ind w:firstLine="567"/>
        <w:jc w:val="both"/>
        <w:rPr>
          <w:color w:val="212529"/>
        </w:rPr>
      </w:pPr>
      <w:r>
        <w:rPr>
          <w:color w:val="212529"/>
        </w:rPr>
        <w:t>I livelli di apprendimento (avanzato, intermedio, base, in via di prima acquisizione) sono descritti, tenendo conto della combinazione delle dimensioni sopra definite:</w:t>
      </w:r>
    </w:p>
    <w:tbl>
      <w:tblPr>
        <w:tblStyle w:val="affff4"/>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2405"/>
        <w:gridCol w:w="2406"/>
        <w:gridCol w:w="2406"/>
      </w:tblGrid>
      <w:tr w:rsidR="00150962">
        <w:trPr>
          <w:cantSplit/>
          <w:tblHeader/>
        </w:trPr>
        <w:tc>
          <w:tcPr>
            <w:tcW w:w="2405" w:type="dxa"/>
          </w:tcPr>
          <w:p w:rsidR="00150962" w:rsidRDefault="00A83741">
            <w:pPr>
              <w:jc w:val="center"/>
              <w:rPr>
                <w:b/>
              </w:rPr>
            </w:pPr>
            <w:r>
              <w:rPr>
                <w:b/>
                <w:color w:val="212529"/>
              </w:rPr>
              <w:t>Avanzato</w:t>
            </w:r>
          </w:p>
        </w:tc>
        <w:tc>
          <w:tcPr>
            <w:tcW w:w="2405" w:type="dxa"/>
          </w:tcPr>
          <w:p w:rsidR="00150962" w:rsidRDefault="00A83741">
            <w:pPr>
              <w:jc w:val="center"/>
              <w:rPr>
                <w:b/>
              </w:rPr>
            </w:pPr>
            <w:r>
              <w:rPr>
                <w:b/>
                <w:color w:val="212529"/>
              </w:rPr>
              <w:t>Intermedio</w:t>
            </w:r>
          </w:p>
        </w:tc>
        <w:tc>
          <w:tcPr>
            <w:tcW w:w="2406" w:type="dxa"/>
          </w:tcPr>
          <w:p w:rsidR="00150962" w:rsidRDefault="00A83741">
            <w:pPr>
              <w:jc w:val="center"/>
              <w:rPr>
                <w:b/>
              </w:rPr>
            </w:pPr>
            <w:r>
              <w:rPr>
                <w:b/>
                <w:color w:val="212529"/>
              </w:rPr>
              <w:t>Base</w:t>
            </w:r>
          </w:p>
        </w:tc>
        <w:tc>
          <w:tcPr>
            <w:tcW w:w="2406" w:type="dxa"/>
          </w:tcPr>
          <w:p w:rsidR="00150962" w:rsidRDefault="00A83741">
            <w:pPr>
              <w:jc w:val="center"/>
              <w:rPr>
                <w:b/>
              </w:rPr>
            </w:pPr>
            <w:r>
              <w:rPr>
                <w:b/>
                <w:color w:val="212529"/>
              </w:rPr>
              <w:t>In via di prima acquisizione</w:t>
            </w:r>
          </w:p>
        </w:tc>
      </w:tr>
      <w:tr w:rsidR="00150962">
        <w:trPr>
          <w:cantSplit/>
          <w:tblHeader/>
        </w:trPr>
        <w:tc>
          <w:tcPr>
            <w:tcW w:w="2405" w:type="dxa"/>
          </w:tcPr>
          <w:p w:rsidR="00150962" w:rsidRDefault="00A83741">
            <w:pPr>
              <w:spacing w:after="280"/>
              <w:rPr>
                <w:color w:val="212529"/>
              </w:rPr>
            </w:pPr>
            <w:r>
              <w:rPr>
                <w:color w:val="212529"/>
              </w:rPr>
              <w:t>L’ alunno porta a termine compiti in situazioni note e non note, mobilitando una varietà di risorse sia fornite dal docente sia reperite altrove, in modo autonomo e con continuità.</w:t>
            </w:r>
          </w:p>
          <w:p w:rsidR="00150962" w:rsidRDefault="00150962"/>
        </w:tc>
        <w:tc>
          <w:tcPr>
            <w:tcW w:w="2405" w:type="dxa"/>
          </w:tcPr>
          <w:p w:rsidR="00150962" w:rsidRDefault="00A83741">
            <w:r>
              <w:rPr>
                <w:color w:val="212529"/>
              </w:rPr>
              <w:t>L’ alunno porta a termine compiti in situazioni note in modo autonomo e continuo; risolve compiti in situazioni non note utilizzando le risorse fornite dal docente o reperite altrove, anche se in modo discontinuo e non del tutto autonomo.</w:t>
            </w:r>
          </w:p>
        </w:tc>
        <w:tc>
          <w:tcPr>
            <w:tcW w:w="2406" w:type="dxa"/>
          </w:tcPr>
          <w:p w:rsidR="00150962" w:rsidRDefault="00A83741">
            <w:pPr>
              <w:spacing w:after="280"/>
              <w:rPr>
                <w:color w:val="212529"/>
              </w:rPr>
            </w:pPr>
            <w:r>
              <w:rPr>
                <w:color w:val="212529"/>
              </w:rPr>
              <w:t>L’alunno porta a termine compiti solo in situazioni note e utilizzando le risorse fornite dal docente, sia in modo autonomo ma discontinuo, sia in modo non autonomo, ma con continuità.</w:t>
            </w:r>
          </w:p>
          <w:p w:rsidR="00150962" w:rsidRDefault="00150962"/>
        </w:tc>
        <w:tc>
          <w:tcPr>
            <w:tcW w:w="2406" w:type="dxa"/>
          </w:tcPr>
          <w:p w:rsidR="00150962" w:rsidRDefault="00A83741">
            <w:pPr>
              <w:spacing w:after="280"/>
              <w:rPr>
                <w:color w:val="212529"/>
              </w:rPr>
            </w:pPr>
            <w:r>
              <w:rPr>
                <w:color w:val="212529"/>
              </w:rPr>
              <w:t>L’alunno porta a termine compiti solo in situazioni note e unicamente con il supporto del docente e di risorse fornite appositamente.</w:t>
            </w:r>
          </w:p>
          <w:p w:rsidR="00150962" w:rsidRDefault="00150962"/>
        </w:tc>
      </w:tr>
    </w:tbl>
    <w:p w:rsidR="00150962" w:rsidRDefault="00150962"/>
    <w:sectPr w:rsidR="00150962" w:rsidSect="00150962">
      <w:pgSz w:w="11900" w:h="16820"/>
      <w:pgMar w:top="1417" w:right="1134" w:bottom="1134" w:left="1133"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ArialM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compat/>
  <w:rsids>
    <w:rsidRoot w:val="00150962"/>
    <w:rsid w:val="00150962"/>
    <w:rsid w:val="00981AF5"/>
    <w:rsid w:val="00A83741"/>
    <w:rsid w:val="00CA653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0962"/>
  </w:style>
  <w:style w:type="paragraph" w:styleId="Titolo1">
    <w:name w:val="heading 1"/>
    <w:basedOn w:val="Normale"/>
    <w:next w:val="Normale"/>
    <w:uiPriority w:val="9"/>
    <w:qFormat/>
    <w:rsid w:val="00150962"/>
    <w:pPr>
      <w:keepNext/>
      <w:keepLines/>
      <w:pBdr>
        <w:top w:val="nil"/>
        <w:left w:val="nil"/>
        <w:bottom w:val="nil"/>
        <w:right w:val="nil"/>
        <w:between w:val="nil"/>
      </w:pBdr>
      <w:spacing w:before="480" w:after="120"/>
      <w:outlineLvl w:val="0"/>
    </w:pPr>
    <w:rPr>
      <w:b/>
      <w:color w:val="000000"/>
      <w:sz w:val="48"/>
      <w:szCs w:val="48"/>
    </w:rPr>
  </w:style>
  <w:style w:type="paragraph" w:styleId="Titolo2">
    <w:name w:val="heading 2"/>
    <w:basedOn w:val="Normale"/>
    <w:next w:val="Normale"/>
    <w:uiPriority w:val="9"/>
    <w:unhideWhenUsed/>
    <w:qFormat/>
    <w:rsid w:val="00150962"/>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
    <w:next w:val="Normale"/>
    <w:uiPriority w:val="9"/>
    <w:semiHidden/>
    <w:unhideWhenUsed/>
    <w:qFormat/>
    <w:rsid w:val="00150962"/>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
    <w:next w:val="Normale"/>
    <w:uiPriority w:val="9"/>
    <w:semiHidden/>
    <w:unhideWhenUsed/>
    <w:qFormat/>
    <w:rsid w:val="00150962"/>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
    <w:next w:val="Normale"/>
    <w:uiPriority w:val="9"/>
    <w:semiHidden/>
    <w:unhideWhenUsed/>
    <w:qFormat/>
    <w:rsid w:val="00150962"/>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
    <w:next w:val="Normale"/>
    <w:uiPriority w:val="9"/>
    <w:semiHidden/>
    <w:unhideWhenUsed/>
    <w:qFormat/>
    <w:rsid w:val="00150962"/>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150962"/>
  </w:style>
  <w:style w:type="table" w:customStyle="1" w:styleId="TableNormal">
    <w:name w:val="Table Normal"/>
    <w:rsid w:val="00150962"/>
    <w:tblPr>
      <w:tblCellMar>
        <w:top w:w="0" w:type="dxa"/>
        <w:left w:w="0" w:type="dxa"/>
        <w:bottom w:w="0" w:type="dxa"/>
        <w:right w:w="0" w:type="dxa"/>
      </w:tblCellMar>
    </w:tblPr>
  </w:style>
  <w:style w:type="paragraph" w:styleId="Titolo">
    <w:name w:val="Title"/>
    <w:basedOn w:val="Normale"/>
    <w:next w:val="Normale"/>
    <w:uiPriority w:val="10"/>
    <w:qFormat/>
    <w:rsid w:val="00150962"/>
    <w:pPr>
      <w:keepNext/>
      <w:keepLines/>
      <w:pBdr>
        <w:top w:val="nil"/>
        <w:left w:val="nil"/>
        <w:bottom w:val="nil"/>
        <w:right w:val="nil"/>
        <w:between w:val="nil"/>
      </w:pBdr>
      <w:spacing w:before="480" w:after="120"/>
    </w:pPr>
    <w:rPr>
      <w:b/>
      <w:color w:val="000000"/>
      <w:sz w:val="72"/>
      <w:szCs w:val="72"/>
    </w:rPr>
  </w:style>
  <w:style w:type="paragraph" w:customStyle="1" w:styleId="normal0">
    <w:name w:val="normal"/>
    <w:rsid w:val="00150962"/>
  </w:style>
  <w:style w:type="table" w:customStyle="1" w:styleId="TableNormal0">
    <w:name w:val="Table Normal"/>
    <w:rsid w:val="00150962"/>
    <w:tblPr>
      <w:tblCellMar>
        <w:top w:w="0" w:type="dxa"/>
        <w:left w:w="0" w:type="dxa"/>
        <w:bottom w:w="0" w:type="dxa"/>
        <w:right w:w="0" w:type="dxa"/>
      </w:tblCellMar>
    </w:tblPr>
  </w:style>
  <w:style w:type="table" w:customStyle="1" w:styleId="TableNormal1">
    <w:name w:val="Table Normal"/>
    <w:rsid w:val="00150962"/>
    <w:tblPr>
      <w:tblCellMar>
        <w:top w:w="0" w:type="dxa"/>
        <w:left w:w="0" w:type="dxa"/>
        <w:bottom w:w="0" w:type="dxa"/>
        <w:right w:w="0" w:type="dxa"/>
      </w:tblCellMar>
    </w:tblPr>
  </w:style>
  <w:style w:type="paragraph" w:styleId="Sottotitolo">
    <w:name w:val="Subtitle"/>
    <w:basedOn w:val="normal0"/>
    <w:next w:val="normal0"/>
    <w:rsid w:val="0015096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4">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7">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1"/>
    <w:rsid w:val="00150962"/>
    <w:tblPr>
      <w:tblStyleRowBandSize w:val="1"/>
      <w:tblStyleColBandSize w:val="1"/>
      <w:tblCellMar>
        <w:top w:w="100" w:type="dxa"/>
        <w:left w:w="100" w:type="dxa"/>
        <w:bottom w:w="100" w:type="dxa"/>
        <w:right w:w="100" w:type="dxa"/>
      </w:tblCellMar>
    </w:tblPr>
  </w:style>
  <w:style w:type="table" w:customStyle="1" w:styleId="affe">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7">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8">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9">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b">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c">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d">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e">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f">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f0">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f1">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f2">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f3">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 w:type="table" w:customStyle="1" w:styleId="affff4">
    <w:basedOn w:val="TableNormal1"/>
    <w:rsid w:val="00150962"/>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Jjl2tIFplm7ki1780BxA9+HyRg==">AMUW2mVswY+ZaKr4Tvg0xpDt++I3VE7EUtuD4yp6sbzdiYNEZtSuI1pcHZjynAD6O83FvsYnCoydkIMA79FIYSj9L0svTg0UN9ZQWhMhzmC6e+Nct3Fd+iFWmOZIJV5Wx2AIqYajl2eJOc1yiDUqilNsWjHzjgsUDA==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2024</Words>
  <Characters>11539</Characters>
  <Application>Microsoft Office Word</Application>
  <DocSecurity>0</DocSecurity>
  <Lines>96</Lines>
  <Paragraphs>27</Paragraphs>
  <ScaleCrop>false</ScaleCrop>
  <Company/>
  <LinksUpToDate>false</LinksUpToDate>
  <CharactersWithSpaces>13536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Borella</dc:creator>
  <cp:lastModifiedBy>Mariella.Rossi</cp:lastModifiedBy>
  <cp:revision>2</cp:revision>
  <dcterms:created xsi:type="dcterms:W3CDTF">2023-12-18T09:39:00Z</dcterms:created>
  <dcterms:modified xsi:type="dcterms:W3CDTF">2023-12-18T09:39:00Z</dcterms:modified>
</cp:coreProperties>
</file>